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3.gif" ContentType="image/gif"/>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Fonts w:ascii="Verdana" w:hAnsi="Verdana"/>
        </w:rPr>
      </w:pPr>
      <w:bookmarkStart w:id="0" w:name="_GoBack"/>
      <w:bookmarkStart w:id="1" w:name="_GoBack"/>
      <w:bookmarkEnd w:id="1"/>
      <w:r>
        <w:rPr>
          <w:rFonts w:ascii="Verdana" w:hAnsi="Verdana"/>
          <w:b/>
        </w:rPr>
      </w:r>
      <w:r/>
    </w:p>
    <w:p>
      <w:pPr>
        <w:pStyle w:val="Normal"/>
        <w:rPr>
          <w:u w:val="single"/>
          <w:rFonts w:ascii="Verdana" w:hAnsi="Verdana"/>
        </w:rPr>
      </w:pPr>
      <w:r>
        <w:rPr>
          <w:rFonts w:ascii="Verdana" w:hAnsi="Verdana"/>
          <w:u w:val="single"/>
        </w:rPr>
        <w:t>USTIAKETA ESKEMA NAGUSIA</w:t>
      </w:r>
      <w:r/>
    </w:p>
    <w:tbl>
      <w:tblPr>
        <w:tblStyle w:val="Saretaduntaula"/>
        <w:tblW w:w="12044" w:type="dxa"/>
        <w:jc w:val="left"/>
        <w:tblInd w:w="0" w:type="dxa"/>
        <w:tblBorders/>
        <w:tblCellMar>
          <w:top w:w="0" w:type="dxa"/>
          <w:left w:w="108" w:type="dxa"/>
          <w:bottom w:w="0" w:type="dxa"/>
          <w:right w:w="108" w:type="dxa"/>
        </w:tblCellMar>
      </w:tblPr>
      <w:tblGrid>
        <w:gridCol w:w="3680"/>
        <w:gridCol w:w="2834"/>
        <w:gridCol w:w="2692"/>
        <w:gridCol w:w="2837"/>
      </w:tblGrid>
      <w:tr>
        <w:trPr>
          <w:trHeight w:val="227" w:hRule="atLeast"/>
        </w:trPr>
        <w:tc>
          <w:tcPr>
            <w:tcW w:w="3680" w:type="dxa"/>
            <w:tcBorders/>
            <w:shd w:color="auto" w:fill="7F7F7F" w:themeFill="text1" w:themeFillTint="80"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SAIOAK</w:t>
            </w:r>
            <w:r/>
          </w:p>
        </w:tc>
        <w:tc>
          <w:tcPr>
            <w:tcW w:w="2834" w:type="dxa"/>
            <w:tcBorders/>
            <w:shd w:color="auto" w:fill="7F7F7F" w:themeFill="text1" w:themeFillTint="80"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ARLOAK</w:t>
            </w:r>
            <w:r/>
          </w:p>
        </w:tc>
        <w:tc>
          <w:tcPr>
            <w:tcW w:w="2692" w:type="dxa"/>
            <w:tcBorders/>
            <w:shd w:color="auto" w:fill="76923C" w:themeFill="accent3"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INDARGUNEAK</w:t>
            </w:r>
            <w:r/>
          </w:p>
        </w:tc>
        <w:tc>
          <w:tcPr>
            <w:tcW w:w="2837" w:type="dxa"/>
            <w:tcBorders/>
            <w:shd w:color="auto" w:fill="E36C0A" w:themeFill="accent6"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AHULGUNEAK</w:t>
            </w:r>
            <w:r/>
          </w:p>
        </w:tc>
      </w:tr>
      <w:tr>
        <w:trPr>
          <w:trHeight w:val="227" w:hRule="atLeast"/>
        </w:trPr>
        <w:tc>
          <w:tcPr>
            <w:tcW w:w="3680" w:type="dxa"/>
            <w:vMerge w:val="restart"/>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1.KULTURA ETA KIROLA</w:t>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KULTURA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KIROLA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restart"/>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lang w:val="eu-ES"/>
              </w:rPr>
              <w:t>2.HEZKUNTZA, HIZKUNTZA ETA AISIALDIA</w:t>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HEZKUNTZA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HIZKUNTZA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AISIALDIA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restart"/>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lang w:val="eu-ES"/>
              </w:rPr>
              <w:t>3. SOZIOEKONOMIA</w:t>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SOZIOEKONOMIA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lang w:val="eu-ES"/>
              </w:rPr>
            </w:pPr>
            <w:r>
              <w:rPr>
                <w:rFonts w:ascii="Verdana" w:hAnsi="Verdana"/>
                <w:sz w:val="18"/>
                <w:szCs w:val="18"/>
                <w:lang w:val="eu-ES"/>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GAZTEAK</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lang w:val="eu-ES"/>
              </w:rPr>
            </w:pPr>
            <w:r>
              <w:rPr>
                <w:rFonts w:ascii="Verdana" w:hAnsi="Verdana"/>
                <w:sz w:val="18"/>
                <w:szCs w:val="18"/>
                <w:lang w:val="eu-ES"/>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ZERBITZUAK</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restart"/>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lang w:val="eu-ES"/>
              </w:rPr>
              <w:t>4. BERDINTASUNA ETA KULTUR ANIZTASUNA</w:t>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BERDINTASUNA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ANIZTASUNA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ELKARBIZITZA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restart"/>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lang w:val="eu-ES"/>
              </w:rPr>
              <w:t>5. ONGIZATEA ETA BIZITZA KALITATEA</w:t>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ADINEKO PERTSONAK</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ELKARBIZITZA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ZERBITZUAK</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OSASUNA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restart"/>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lang w:val="eu-ES"/>
              </w:rPr>
            </w:pPr>
            <w:r>
              <w:rPr>
                <w:rFonts w:ascii="Verdana" w:hAnsi="Verdana"/>
                <w:sz w:val="18"/>
                <w:szCs w:val="18"/>
                <w:lang w:val="eu-ES"/>
              </w:rPr>
              <w:t>6. BIZILAGUNAK, AUZOAK, INGURUMENA, LURRALDEA</w:t>
            </w:r>
            <w:r/>
          </w:p>
        </w:tc>
        <w:tc>
          <w:tcPr>
            <w:tcW w:w="2834" w:type="dxa"/>
            <w:tcBorders/>
            <w:shd w:fill="auto" w:val="clear"/>
            <w:tcMar>
              <w:left w:w="108" w:type="dxa"/>
            </w:tcMar>
          </w:tcPr>
          <w:p>
            <w:pPr>
              <w:pStyle w:val="Normal"/>
              <w:spacing w:lineRule="auto" w:line="240" w:before="0" w:after="0"/>
              <w:rPr>
                <w:sz w:val="18"/>
                <w:sz w:val="18"/>
                <w:szCs w:val="18"/>
                <w:rFonts w:ascii="Verdana" w:hAnsi="Verdana"/>
                <w:lang w:val="eu-ES"/>
              </w:rPr>
            </w:pPr>
            <w:r>
              <w:rPr>
                <w:rFonts w:ascii="Verdana" w:hAnsi="Verdana"/>
                <w:sz w:val="18"/>
                <w:szCs w:val="18"/>
                <w:lang w:val="eu-ES"/>
              </w:rPr>
              <w:t>INGURUMENA</w:t>
            </w:r>
            <w:r/>
          </w:p>
        </w:tc>
        <w:tc>
          <w:tcPr>
            <w:tcW w:w="2692" w:type="dxa"/>
            <w:tcBorders/>
            <w:shd w:fill="auto" w:val="clear"/>
            <w:tcMar>
              <w:left w:w="108" w:type="dxa"/>
            </w:tcMar>
          </w:tcPr>
          <w:p>
            <w:pPr>
              <w:pStyle w:val="Normal"/>
              <w:spacing w:lineRule="auto" w:line="240" w:before="0" w:after="0"/>
              <w:rPr>
                <w:sz w:val="18"/>
                <w:sz w:val="18"/>
                <w:szCs w:val="18"/>
                <w:rFonts w:ascii="Verdana" w:hAnsi="Verdana"/>
                <w:lang w:val="eu-ES"/>
              </w:rPr>
            </w:pPr>
            <w:r>
              <w:rPr>
                <w:rFonts w:ascii="Verdana" w:hAnsi="Verdana"/>
                <w:sz w:val="18"/>
                <w:szCs w:val="18"/>
                <w:lang w:val="eu-ES"/>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lang w:val="eu-ES"/>
              </w:rPr>
            </w:pPr>
            <w:r>
              <w:rPr>
                <w:rFonts w:ascii="Verdana" w:hAnsi="Verdana"/>
                <w:sz w:val="18"/>
                <w:szCs w:val="18"/>
                <w:lang w:val="eu-ES"/>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MUGIKORTASUNA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AUZOAK</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r>
        <w:trPr>
          <w:trHeight w:val="227" w:hRule="atLeast"/>
        </w:trPr>
        <w:tc>
          <w:tcPr>
            <w:tcW w:w="3680" w:type="dxa"/>
            <w:vMerge w:val="continue"/>
            <w:tcBorders/>
            <w:shd w:color="auto" w:fill="F2F2F2" w:themeFill="background1" w:themeFillShade="f2"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4"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HIRIGINTZA</w:t>
            </w:r>
            <w:r/>
          </w:p>
        </w:tc>
        <w:tc>
          <w:tcPr>
            <w:tcW w:w="2692"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c>
          <w:tcPr>
            <w:tcW w:w="2837"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r>
            <w:r/>
          </w:p>
        </w:tc>
      </w:tr>
    </w:tbl>
    <w:p>
      <w:pPr>
        <w:pStyle w:val="Normal"/>
        <w:rPr>
          <w:rFonts w:ascii="Verdana" w:hAnsi="Verdana"/>
        </w:rPr>
      </w:pPr>
      <w:r>
        <w:rPr>
          <w:rFonts w:ascii="Verdana" w:hAnsi="Verdana"/>
        </w:rPr>
      </w:r>
      <w:r/>
    </w:p>
    <w:p>
      <w:pPr>
        <w:pStyle w:val="Normal"/>
        <w:rPr>
          <w:rFonts w:ascii="Verdana" w:hAnsi="Verdana"/>
        </w:rPr>
      </w:pPr>
      <w:r>
        <w:rPr>
          <w:rFonts w:ascii="Verdana" w:hAnsi="Verdana"/>
        </w:rPr>
      </w:r>
      <w:r/>
    </w:p>
    <w:p>
      <w:pPr>
        <w:pStyle w:val="Normal"/>
        <w:rPr>
          <w:rFonts w:ascii="Verdana" w:hAnsi="Verdana"/>
        </w:rPr>
      </w:pPr>
      <w:r>
        <w:rPr>
          <w:rFonts w:ascii="Verdana" w:hAnsi="Verdana"/>
        </w:rPr>
      </w:r>
      <w:r>
        <w:br w:type="page"/>
      </w:r>
      <w:r/>
    </w:p>
    <w:p>
      <w:pPr>
        <w:pStyle w:val="Normal"/>
        <w:spacing w:before="0" w:after="0"/>
        <w:rPr>
          <w:sz w:val="20"/>
          <w:u w:val="single"/>
          <w:sz w:val="20"/>
          <w:szCs w:val="20"/>
          <w:rFonts w:ascii="Verdana" w:hAnsi="Verdana"/>
          <w:lang w:val="eu-ES"/>
        </w:rPr>
      </w:pPr>
      <w:r>
        <w:rPr>
          <w:rFonts w:ascii="Verdana" w:hAnsi="Verdana"/>
          <w:sz w:val="20"/>
          <w:szCs w:val="20"/>
          <w:u w:val="single"/>
          <w:lang w:val="eu-ES"/>
        </w:rPr>
      </w:r>
      <w:r/>
    </w:p>
    <w:p>
      <w:pPr>
        <w:pStyle w:val="Normal"/>
        <w:shd w:val="clear" w:color="auto" w:themeColor="" w:themeTint="" w:themeShade="" w:fill="D9D9D9" w:themeFill="background1" w:themeFillTint="" w:themeFillShade="d9"/>
        <w:spacing w:before="0" w:after="0"/>
        <w:rPr>
          <w:sz w:val="24"/>
          <w:sz w:val="24"/>
          <w:szCs w:val="24"/>
          <w:rFonts w:ascii="Verdana" w:hAnsi="Verdana"/>
          <w:lang w:val="eu-ES"/>
        </w:rPr>
      </w:pPr>
      <w:r>
        <w:rPr>
          <w:rFonts w:ascii="Verdana" w:hAnsi="Verdana"/>
          <w:sz w:val="24"/>
          <w:szCs w:val="24"/>
          <w:lang w:val="eu-ES"/>
        </w:rPr>
        <w:t>1. KULTURA ETA KIROLA</w:t>
      </w:r>
      <w:r/>
    </w:p>
    <w:p>
      <w:pPr>
        <w:pStyle w:val="Normal"/>
        <w:spacing w:before="0" w:after="0"/>
        <w:rPr>
          <w:sz w:val="20"/>
          <w:sz w:val="20"/>
          <w:szCs w:val="20"/>
          <w:rFonts w:ascii="Verdana" w:hAnsi="Verdana"/>
          <w:lang w:val="eu-ES"/>
        </w:rPr>
      </w:pPr>
      <w:r>
        <w:rPr>
          <w:rFonts w:ascii="Verdana" w:hAnsi="Verdana"/>
          <w:sz w:val="20"/>
          <w:szCs w:val="20"/>
          <w:lang w:val="eu-ES"/>
        </w:rPr>
      </w:r>
      <w:r/>
    </w:p>
    <w:tbl>
      <w:tblPr>
        <w:tblStyle w:val="Saretaduntaula"/>
        <w:tblW w:w="14742" w:type="dxa"/>
        <w:jc w:val="left"/>
        <w:tblInd w:w="0" w:type="dxa"/>
        <w:tblBorders>
          <w:top w:val="nil"/>
          <w:left w:val="nil"/>
        </w:tblBorders>
        <w:tblCellMar>
          <w:top w:w="0" w:type="dxa"/>
          <w:left w:w="113" w:type="dxa"/>
          <w:bottom w:w="0" w:type="dxa"/>
          <w:right w:w="108" w:type="dxa"/>
        </w:tblCellMar>
      </w:tblPr>
      <w:tblGrid>
        <w:gridCol w:w="1275"/>
        <w:gridCol w:w="2267"/>
        <w:gridCol w:w="1"/>
        <w:gridCol w:w="4109"/>
        <w:gridCol w:w="2"/>
        <w:gridCol w:w="7087"/>
      </w:tblGrid>
      <w:tr>
        <w:trPr/>
        <w:tc>
          <w:tcPr>
            <w:tcW w:w="3543" w:type="dxa"/>
            <w:gridSpan w:val="3"/>
            <w:tcBorders>
              <w:top w:val="nil"/>
              <w:left w:val="nil"/>
            </w:tcBorders>
            <w:shd w:color="auto" w:fill="auto" w:val="cle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r>
            <w:r/>
          </w:p>
        </w:tc>
        <w:tc>
          <w:tcPr>
            <w:tcW w:w="4111" w:type="dxa"/>
            <w:gridSpan w:val="2"/>
            <w:tcBorders/>
            <w:shd w:color="auto" w:fill="76923C" w:themeFill="accent3"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INDARGUNEAK</w:t>
            </w:r>
            <w:r/>
          </w:p>
        </w:tc>
        <w:tc>
          <w:tcPr>
            <w:tcW w:w="7087" w:type="dxa"/>
            <w:tcBorders/>
            <w:shd w:color="auto" w:fill="E36C0A" w:themeFill="accent6"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AHULGUNEAK-KEZKA NAGUSIAK</w:t>
            </w:r>
            <w:r/>
          </w:p>
        </w:tc>
      </w:tr>
      <w:tr>
        <w:trPr/>
        <w:tc>
          <w:tcPr>
            <w:tcW w:w="1275"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KULTURA</w:t>
            </w:r>
            <w:r/>
          </w:p>
        </w:tc>
        <w:tc>
          <w:tcPr>
            <w:tcW w:w="2267"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 xml:space="preserve">Hitz gakoak: </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potentziala</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kulturgunea</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dinamismoa</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gazteak</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euskara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ondarea</w:t>
            </w:r>
            <w:r/>
          </w:p>
        </w:tc>
        <w:tc>
          <w:tcPr>
            <w:tcW w:w="4110" w:type="dxa"/>
            <w:gridSpan w:val="2"/>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Azkoitiako kultur espazioei, hala nola, Batzartxo antzokia, Matadeixe kultur ekintza, eta Elkargunea berari balioa ematen zaie. Herriko kultur dinamikan duten funtzioa aitortzen zaie. Elkargunearen kudeaketa zalantzan jartzen duten aipamen batzuk ere ageri dira.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Azkoitiak duen potentziala nabarmendu daiteke, batez ere, herrian dauden talde eta eragile ugari eta anitzei erreferentzia eginez. Udalak hori babestu eta sustatu beharko lukeela azpimarratzen da.  </w:t>
            </w:r>
            <w:r/>
          </w:p>
          <w:p>
            <w:pPr>
              <w:pStyle w:val="Normal"/>
              <w:spacing w:lineRule="auto" w:line="240" w:before="0" w:after="0"/>
              <w:ind w:left="185" w:hanging="185"/>
              <w:rPr>
                <w:sz w:val="18"/>
                <w:sz w:val="18"/>
                <w:szCs w:val="18"/>
                <w:rFonts w:ascii="Verdana" w:hAnsi="Verdana"/>
                <w:lang w:val="eu-ES"/>
              </w:rPr>
            </w:pPr>
            <w:r>
              <w:rPr>
                <w:rFonts w:ascii="Verdana" w:hAnsi="Verdana"/>
                <w:sz w:val="18"/>
                <w:szCs w:val="18"/>
                <w:lang w:val="eu-ES"/>
              </w:rPr>
            </w:r>
            <w:r/>
          </w:p>
        </w:tc>
        <w:tc>
          <w:tcPr>
            <w:tcW w:w="7089" w:type="dxa"/>
            <w:gridSpan w:val="2"/>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Espazioei dagokionez Kulturgune baten beharra somatzen da. Kulturgunearen funtzio edota honek hartu beharreko jardueren izaera ez da atzematen, hau da, gaur egungo ekipamenduak zein behar ez dute asebetetzen?</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 Kultur jarduerari dagokionez, dinamismoa falta zaiola uste da, ekintza edo jarduera gehiagoren beharra. Gazteei begirako kultur jardueren falta nabarmentzen da, kontzertu falta aipatzen da, eta honek espazioarekin harremana izan dezake? Euskal antzerkigintza eta zinemaren sustapena ere beharrezkoa dela uste da.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 Orokorrean, herriko kultura eta historiaren ezagutzaren gabeziak kezka sortzen du, horrekin batera, kultur ondarearen zaintza eta sustapenean lan egiten duten taldeen iraunkortasuna ez dago bermatuta.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Edozein aniztasun funtzionalekin bizi diren pertsonak, herrian eskaintzen diren kultura ekintzetan parte hartzeko beliabideak bermatzea.</w:t>
            </w:r>
            <w:r/>
          </w:p>
        </w:tc>
      </w:tr>
      <w:tr>
        <w:trPr/>
        <w:tc>
          <w:tcPr>
            <w:tcW w:w="1275"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KIROLA</w:t>
            </w:r>
            <w:r/>
          </w:p>
        </w:tc>
        <w:tc>
          <w:tcPr>
            <w:tcW w:w="2267"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Hitz gakoak:</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igerilekua</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 xml:space="preserve"> </w:t>
            </w:r>
            <w:r>
              <w:rPr>
                <w:rFonts w:ascii="Verdana" w:hAnsi="Verdana"/>
                <w:i/>
                <w:sz w:val="18"/>
                <w:szCs w:val="18"/>
                <w:lang w:val="eu-ES"/>
              </w:rPr>
              <w:t>egokitzapenak</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emakumeak</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kalea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aukera berdintasuna</w:t>
            </w:r>
            <w:r/>
          </w:p>
        </w:tc>
        <w:tc>
          <w:tcPr>
            <w:tcW w:w="4110" w:type="dxa"/>
            <w:gridSpan w:val="2"/>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Kirol arloa ongi baloratzen dute azkoitiarrek. Herriko kirol elkarteen gaitasunari balioa ematen zaie.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Orokorrean eskaintza anitza dagoela uste da eta ekipamendu aldetik herria ongi hornitua dagoela nabarmentzen da.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Kirol eremuen kokapena ere indargunetzat hartzen da, gertutasuna balioan jartzen dute.</w:t>
            </w:r>
            <w:r/>
          </w:p>
        </w:tc>
        <w:tc>
          <w:tcPr>
            <w:tcW w:w="7089" w:type="dxa"/>
            <w:gridSpan w:val="2"/>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Ekipamendu aldetik ahulgune nagusia igerilekuaren saturazioa da gehien nabarmentzen den ideia, handitzeko beharra ikusten dute herritarrek.</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Hainbat egokitzapenen beharra ere azaleratzen dute, hala nola, gimnasioaren ekipamendua eraberritzea, futbol zelaia eta tenis eta paddel pisten estaltzea.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Zerbitzuei dagokionez: emakumeei begirako ariketa hipopresiboak, haurdunaldietarako yoga, terapiak… faltan botatzen dira.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Kaleko kirol jarduera sustatzeko ekipamenduen beharra ere aipatzen da: pump track edota skate park bezalako instalakuntzak.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Kudeaketari dagokionez, kirolguneko kuotaren prezioagatik herritar guztiek sarbide aukera ez izateak sortzen du kezka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Kirola inklusioan egin ahal izateko errekurtsoak bermatzeko beharra (eskola kirolean eta klubetan).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Kirol elkarteen arteko erlazio “formalik” ez egoteak ez du laguntzen eta elkarteei udalak dirulaguntzak emateko erabiltzen duen araudia berrikusi beharra dagoela uste da, kirol elkarteekin batera adostutakoa izateko. Elkarte eta udalaren arteko harremanen burokratizazioak elkarteen jarduerari berari ez diola mesederik egiten uste da, eta konfiantzazko harremana ez du garatzen uzten.</w:t>
            </w:r>
            <w:r/>
          </w:p>
        </w:tc>
      </w:tr>
    </w:tbl>
    <w:p>
      <w:pPr>
        <w:pStyle w:val="Normal"/>
        <w:spacing w:before="0" w:after="0"/>
        <w:rPr>
          <w:sz w:val="20"/>
          <w:u w:val="single"/>
          <w:sz w:val="20"/>
          <w:szCs w:val="20"/>
          <w:rFonts w:ascii="Verdana" w:hAnsi="Verdana"/>
          <w:lang w:val="eu-ES"/>
        </w:rPr>
      </w:pPr>
      <w:r>
        <w:rPr>
          <w:rFonts w:ascii="Verdana" w:hAnsi="Verdana"/>
          <w:sz w:val="20"/>
          <w:szCs w:val="20"/>
          <w:u w:val="single"/>
          <w:lang w:val="eu-ES"/>
        </w:rPr>
      </w:r>
      <w:r/>
    </w:p>
    <w:p>
      <w:pPr>
        <w:pStyle w:val="Normal"/>
        <w:shd w:val="clear" w:color="auto" w:themeColor="" w:themeTint="" w:themeShade="" w:fill="D9D9D9" w:themeFill="background1" w:themeFillTint="" w:themeFillShade="d9"/>
        <w:spacing w:before="0" w:after="0"/>
        <w:rPr>
          <w:sz w:val="24"/>
          <w:sz w:val="24"/>
          <w:szCs w:val="24"/>
          <w:rFonts w:ascii="Verdana" w:hAnsi="Verdana"/>
          <w:lang w:val="eu-ES"/>
        </w:rPr>
      </w:pPr>
      <w:r>
        <w:rPr>
          <w:rFonts w:ascii="Verdana" w:hAnsi="Verdana"/>
          <w:sz w:val="24"/>
          <w:szCs w:val="24"/>
          <w:lang w:val="eu-ES"/>
        </w:rPr>
        <w:t>2. HEZKUNTZA, HIZKUNTZA ETA AISIALDIA</w:t>
      </w:r>
      <w:r/>
    </w:p>
    <w:p>
      <w:pPr>
        <w:pStyle w:val="Normal"/>
        <w:spacing w:before="0" w:after="0"/>
        <w:rPr>
          <w:sz w:val="20"/>
          <w:sz w:val="20"/>
          <w:szCs w:val="20"/>
          <w:rFonts w:ascii="Verdana" w:hAnsi="Verdana"/>
          <w:lang w:val="eu-ES"/>
        </w:rPr>
      </w:pPr>
      <w:r>
        <w:rPr>
          <w:rFonts w:ascii="Verdana" w:hAnsi="Verdana"/>
          <w:sz w:val="20"/>
          <w:szCs w:val="20"/>
          <w:lang w:val="eu-ES"/>
        </w:rPr>
      </w:r>
      <w:r/>
    </w:p>
    <w:tbl>
      <w:tblPr>
        <w:tblStyle w:val="Saretaduntaula"/>
        <w:tblW w:w="14742" w:type="dxa"/>
        <w:jc w:val="left"/>
        <w:tblInd w:w="0" w:type="dxa"/>
        <w:tblBorders>
          <w:top w:val="nil"/>
          <w:left w:val="nil"/>
        </w:tblBorders>
        <w:tblCellMar>
          <w:top w:w="0" w:type="dxa"/>
          <w:left w:w="113" w:type="dxa"/>
          <w:bottom w:w="0" w:type="dxa"/>
          <w:right w:w="108" w:type="dxa"/>
        </w:tblCellMar>
      </w:tblPr>
      <w:tblGrid>
        <w:gridCol w:w="1438"/>
        <w:gridCol w:w="2259"/>
        <w:gridCol w:w="3531"/>
        <w:gridCol w:w="7513"/>
      </w:tblGrid>
      <w:tr>
        <w:trPr/>
        <w:tc>
          <w:tcPr>
            <w:tcW w:w="3697" w:type="dxa"/>
            <w:gridSpan w:val="2"/>
            <w:tcBorders>
              <w:top w:val="nil"/>
              <w:left w:val="nil"/>
            </w:tcBorders>
            <w:shd w:color="auto" w:fill="auto" w:val="cle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r>
            <w:r/>
          </w:p>
        </w:tc>
        <w:tc>
          <w:tcPr>
            <w:tcW w:w="3531" w:type="dxa"/>
            <w:tcBorders/>
            <w:shd w:color="auto" w:fill="76923C" w:themeFill="accent3"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INDARGUNEAK</w:t>
            </w:r>
            <w:r/>
          </w:p>
        </w:tc>
        <w:tc>
          <w:tcPr>
            <w:tcW w:w="7513" w:type="dxa"/>
            <w:tcBorders/>
            <w:shd w:color="auto" w:fill="E36C0A" w:themeFill="accent6"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AHULGUNEAK-KEZKA NAGUSIAK</w:t>
            </w:r>
            <w:r/>
          </w:p>
        </w:tc>
      </w:tr>
      <w:tr>
        <w:trPr/>
        <w:tc>
          <w:tcPr>
            <w:tcW w:w="1438"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HEZKUNTZA</w:t>
            </w:r>
            <w:r/>
          </w:p>
        </w:tc>
        <w:tc>
          <w:tcPr>
            <w:tcW w:w="225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 xml:space="preserve">Hitz gakoak: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kalitatea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natura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elkarbizitza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kultur aniztasuna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demografia</w:t>
            </w:r>
            <w:r/>
          </w:p>
        </w:tc>
        <w:tc>
          <w:tcPr>
            <w:tcW w:w="3531"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Hezkuntza publikoari eta kalitateari egiten zaio erreferentzia indargune nagusi gisa</w:t>
            </w:r>
            <w:r/>
          </w:p>
        </w:tc>
        <w:tc>
          <w:tcPr>
            <w:tcW w:w="7513"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Eskolako ordutegiei dagokionez, haurrek eskolan ordu gehiegi ematen dituztela aipatzen da alde batetik, nahiz eta, bestetik, eguerdietan eskolaz kanpoko jarduerak egiteko aukera zabaltzeko eskatzen den jangelan gelditzen diren haurrei.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Azkoitiarren formazio ibilbidea eta lan aukerak herrian bertan burutzeko mugak kezka sortzen du. Herrian unibertsitate ikasketak burutzeko ezintasuna ahulgune gisa ikusten da.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Eskolako espazioetan naturarekin harremana izateko aukera urriak kezka sortzen du. Ikasleek natuarekin harremana izatea beharrezkoa dela uste da haien heziketarako, eta patio hotz eta grisek zailtasuna areagotzen dutela.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Elkarbizitza gero eta kezka handiagoa da, emakumeen aurkako erasoak eta homofobia ikasleen artean landu beharra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Ikasleen aniztasuna gero eta handiagoa ongi kudeatzeko behar handia dago. Proiektuak martxan jartzeko giza baliabide eta baliabide materialen falta dute zentroek. Horrekin batera, atzerritik etorritako ikasle eta familiek euskal kulturarekin duten harremana estutzeko erronka handia dela uste da.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Azkoitiak duen jaiotza tasa baxuak etorkizuneko matrikulazioetan izan dezakeen efektua aintzat hartu behar da, herriko hezkuntza sisteman eragin negatiboa izan dezake.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Aniztasun funtzionala duten pertsona batzuk, bailarako hezkuntza sisteman ez dute lekurik eta zoritxarrez kanpora joan behar izaten dute beraien ikasketak jarraitzera (normalean egokituak). Edozein aniztasun funtzionalekin bizi diren pertsonek, bere heziketa herrian (bailaran) jasotzeko eskubidea bermatuta izan behar duela azpimarratzen da. Udalaren eskumeneko gaia ez izan arren, udalak baduela esku hartzea uste da. </w:t>
            </w:r>
            <w:r/>
          </w:p>
        </w:tc>
      </w:tr>
      <w:tr>
        <w:trPr/>
        <w:tc>
          <w:tcPr>
            <w:tcW w:w="1438"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HIZKUNTZA</w:t>
            </w:r>
            <w:r/>
          </w:p>
        </w:tc>
        <w:tc>
          <w:tcPr>
            <w:tcW w:w="225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Hitz gakoak:</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arnasgunea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atzera pausoa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kontzientziazioa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doakotasuna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aniztasuna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udal zerbitzuak</w:t>
            </w:r>
            <w:r/>
          </w:p>
        </w:tc>
        <w:tc>
          <w:tcPr>
            <w:tcW w:w="3531"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Herritar askok balioa handia ematen diote “herri euskaldun” izaerari. Azkoitia euskaraz bizitzeko toki pribilegiatua dela azpimarratzen da, euskararen arnasgune gisa. </w:t>
            </w:r>
            <w:r/>
          </w:p>
          <w:p>
            <w:pPr>
              <w:pStyle w:val="Normal"/>
              <w:spacing w:lineRule="auto" w:line="240" w:before="0" w:after="0"/>
              <w:rPr>
                <w:sz w:val="18"/>
                <w:sz w:val="18"/>
                <w:szCs w:val="18"/>
                <w:rFonts w:ascii="Verdana" w:hAnsi="Verdana"/>
                <w:lang w:val="eu-ES"/>
              </w:rPr>
            </w:pPr>
            <w:r>
              <w:rPr>
                <w:rFonts w:ascii="Verdana" w:hAnsi="Verdana"/>
                <w:sz w:val="18"/>
                <w:szCs w:val="18"/>
                <w:lang w:val="eu-ES"/>
              </w:rPr>
            </w:r>
            <w:r/>
          </w:p>
          <w:p>
            <w:pPr>
              <w:pStyle w:val="Normal"/>
              <w:spacing w:lineRule="auto" w:line="240" w:before="0" w:after="0"/>
              <w:rPr>
                <w:sz w:val="18"/>
                <w:sz w:val="18"/>
                <w:szCs w:val="18"/>
                <w:rFonts w:ascii="Verdana" w:hAnsi="Verdana"/>
                <w:lang w:val="eu-ES"/>
              </w:rPr>
            </w:pPr>
            <w:r>
              <w:rPr>
                <w:rFonts w:ascii="Verdana" w:hAnsi="Verdana"/>
                <w:sz w:val="18"/>
                <w:szCs w:val="18"/>
                <w:lang w:val="eu-ES"/>
              </w:rPr>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Euskaltegia aipatzen da zerbitzu garrantzitsu gisa, herritarren euskalduntzerako betetzen duen funtzioagatik.</w:t>
            </w:r>
            <w:r/>
          </w:p>
        </w:tc>
        <w:tc>
          <w:tcPr>
            <w:tcW w:w="7513"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Kezka nabarmena da herritarren artean sentsazioa dagoela euskararen erabileran atzerapausoa ematen ari dela orokorrean. Kalean gero eta gaztelera gehiago entzuten dela, eta, nerabe eta gazteen hizkuntza ohituretan gaztelerarako aldaketa zantzuak kezkatzen du bereziki.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Herritarren aldetik kontzientzia linguistiko handiagoaren beharra aipatzen da. Testuinguru aldaketak euskarentzat aukerak bezala, hizkuntza gutxitua izanik arriskuak ere badakartzalako: globalizazioa, teknologia berriak edo digitalizazioak, komunikabideen hedatze eta horien kontsumo ohituren aldaketa…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Bide horretan, euskalduntze eta alfabetatzerako gaur egun daudenak baino erraztasun eta baliabide gehiago ezarri behar direla uste da. Malgutasuna, eta bereziki doakotasuna nabarmentzen dira “erraztasun” horien artean.  Nabarmentzen da euskara ikasteko doakotasunaren beharra, galdetegia gazteleraz bete dutenek asko azpimarratzen dutela.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Atzerriko hizkuntzak menperatzen dituzten pertsonen hizkuntza murgiltzea beharrezkoa ez ezik, erronka gisa nabarmentze dute ugarik. Eta bestetik, aipatzen da udalaren komunikazioa (haurrentzako jarduerak, …) euskara hutsean burutzeak inklusioa zaildu dezakeela atzerritik etorritako pertsonentzat.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Eremu publikoan, edo azpikontratatutako zerbitzuetan, euskarazko zerbitzua bermatzea, udalean, udaltzaingoan, osasun zerbitzuetan, kiroldegian, ikastaroetan… Eremu formalak izan daitezkeen horietan, lan munduan esaterako, euskararen erabileran asko dago egiteko oraindik. Gainera, Euskara mahaia indartu eta kolektibo guztiek batera lan egiteko beharra, adierazten da, horretarako giza baliabideetan inbertsioa eginez.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Udalari dagokionez, hizkuntza politika ausartak eta eraginkorrak beharrezkoak direla uste da, eta euskara ezinbesteko zehar lerro gisa lantzea eremu guztietan. Ikuspegia zabaltzeko beharra, udalak zuzenean euskararen esparruan egin dezakeenaz gain, gainontzekoak ere eragile izateko bitartekoetan pentsatu beharra.</w:t>
            </w:r>
            <w:r/>
          </w:p>
        </w:tc>
      </w:tr>
      <w:tr>
        <w:trPr/>
        <w:tc>
          <w:tcPr>
            <w:tcW w:w="1438"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AISIALDIA</w:t>
            </w:r>
            <w:r/>
          </w:p>
        </w:tc>
        <w:tc>
          <w:tcPr>
            <w:tcW w:w="225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Hitz gakoak:</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haurrak</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gazteak</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aukerak</w:t>
            </w:r>
            <w:r/>
          </w:p>
          <w:p>
            <w:pPr>
              <w:pStyle w:val="ListParagraph"/>
              <w:numPr>
                <w:ilvl w:val="0"/>
                <w:numId w:val="1"/>
              </w:numPr>
              <w:spacing w:lineRule="auto" w:line="240" w:before="0" w:after="0"/>
              <w:ind w:left="185" w:hanging="185"/>
              <w:contextualSpacing/>
              <w:rPr>
                <w:sz w:val="18"/>
                <w:i/>
                <w:sz w:val="18"/>
                <w:i/>
                <w:szCs w:val="18"/>
                <w:rFonts w:ascii="Verdana" w:hAnsi="Verdana"/>
                <w:lang w:val="eu-ES"/>
              </w:rPr>
            </w:pPr>
            <w:r>
              <w:rPr>
                <w:rFonts w:ascii="Verdana" w:hAnsi="Verdana"/>
                <w:i/>
                <w:sz w:val="18"/>
                <w:szCs w:val="18"/>
                <w:lang w:val="eu-ES"/>
              </w:rPr>
              <w:t>espazioak</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ohiturak</w:t>
            </w:r>
            <w:r/>
          </w:p>
        </w:tc>
        <w:tc>
          <w:tcPr>
            <w:tcW w:w="3531" w:type="dxa"/>
            <w:tcBorders/>
            <w:shd w:fill="auto" w:val="clear"/>
            <w:tcMar>
              <w:left w:w="108" w:type="dxa"/>
            </w:tcMar>
          </w:tcPr>
          <w:p>
            <w:pPr>
              <w:pStyle w:val="ListParagraph"/>
              <w:spacing w:lineRule="auto" w:line="240" w:before="0" w:after="0"/>
              <w:ind w:left="185" w:hanging="0"/>
              <w:contextualSpacing/>
              <w:rPr>
                <w:sz w:val="18"/>
                <w:sz w:val="18"/>
                <w:szCs w:val="18"/>
                <w:rFonts w:ascii="Verdana" w:hAnsi="Verdana"/>
                <w:lang w:val="eu-ES"/>
              </w:rPr>
            </w:pPr>
            <w:r>
              <w:rPr>
                <w:rFonts w:ascii="Verdana" w:hAnsi="Verdana"/>
                <w:sz w:val="18"/>
                <w:szCs w:val="18"/>
                <w:lang w:val="eu-ES"/>
              </w:rPr>
            </w:r>
            <w:r/>
          </w:p>
        </w:tc>
        <w:tc>
          <w:tcPr>
            <w:tcW w:w="7513"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Aisialdirako espazioei dagokionez, gurasoak haurrekin egoteko aisialdirako eremuen beharra dagoela uste da. Bereziki, negua igarotzeko espacio “goxo” edo aterpedunen beharra azpimarratzen da. Horrez gain, dauden parke, plaza eta berdeguneen txukuntzea beharrezkoa dela uste da.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Gazteei dagokionez, nerabezarotik hasita aisialdirako aukera gehiago urriak direla uste da, herrian ez dago aukera asko. Espazio erakargarri eta integratu baten beharra aipatzen da, belaunaldi ezberdin eta sektore ezberdineko herritarrentzat. Espazio atsegina eta naturarekin lotura izango duena, gaur egun ez da horrelakorik.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Halaber, gazteen aisialdi ohiturak, batez ere, alkohol eta gaueko aisialdiarekin lotura duenak sortzen du kezka herritarren artean. Elkarbizitza arazoak sortzen ditu honek.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Nerabe eta gazteei begirako zerbitzuetan (ludoteka, gazte-txoko..) behar bereziei aurre egiteko errekurtsoak izatea (pertsonak eta formatuak).</w:t>
            </w:r>
            <w:r/>
          </w:p>
        </w:tc>
      </w:tr>
    </w:tbl>
    <w:p>
      <w:pPr>
        <w:sectPr>
          <w:headerReference w:type="default" r:id="rId2"/>
          <w:footerReference w:type="default" r:id="rId3"/>
          <w:type w:val="nextPage"/>
          <w:pgSz w:orient="landscape" w:w="16838" w:h="11906"/>
          <w:pgMar w:left="1134" w:right="962" w:header="1418" w:top="1985" w:footer="708" w:bottom="1134" w:gutter="0"/>
          <w:pgNumType w:fmt="decimal"/>
          <w:formProt w:val="false"/>
          <w:textDirection w:val="lrTb"/>
          <w:docGrid w:type="default" w:linePitch="360" w:charSpace="4294965247"/>
        </w:sectPr>
        <w:pStyle w:val="Normal"/>
        <w:rPr>
          <w:rFonts w:ascii="Verdana" w:hAnsi="Verdana"/>
          <w:lang w:val="eu-ES"/>
        </w:rPr>
      </w:pPr>
      <w:r>
        <w:rPr>
          <w:rFonts w:ascii="Verdana" w:hAnsi="Verdana"/>
          <w:lang w:val="eu-ES"/>
        </w:rPr>
      </w:r>
      <w:r/>
    </w:p>
    <w:p>
      <w:pPr>
        <w:pStyle w:val="Normal"/>
        <w:spacing w:before="0" w:after="0"/>
        <w:rPr>
          <w:sz w:val="20"/>
          <w:u w:val="single"/>
          <w:sz w:val="20"/>
          <w:szCs w:val="20"/>
          <w:rFonts w:ascii="Verdana" w:hAnsi="Verdana"/>
          <w:lang w:val="eu-ES"/>
        </w:rPr>
      </w:pPr>
      <w:r>
        <w:rPr>
          <w:rFonts w:ascii="Verdana" w:hAnsi="Verdana"/>
          <w:sz w:val="20"/>
          <w:szCs w:val="20"/>
          <w:u w:val="single"/>
          <w:lang w:val="eu-ES"/>
        </w:rPr>
      </w:r>
      <w:r/>
    </w:p>
    <w:p>
      <w:pPr>
        <w:pStyle w:val="Normal"/>
        <w:shd w:val="clear" w:color="auto" w:themeColor="" w:themeTint="" w:themeShade="" w:fill="D9D9D9" w:themeFill="background1" w:themeFillTint="" w:themeFillShade="d9"/>
        <w:spacing w:before="0" w:after="0"/>
        <w:rPr>
          <w:sz w:val="24"/>
          <w:sz w:val="24"/>
          <w:szCs w:val="24"/>
          <w:rFonts w:ascii="Verdana" w:hAnsi="Verdana"/>
          <w:lang w:val="eu-ES"/>
        </w:rPr>
      </w:pPr>
      <w:r>
        <w:rPr>
          <w:rFonts w:ascii="Verdana" w:hAnsi="Verdana"/>
          <w:sz w:val="24"/>
          <w:szCs w:val="24"/>
          <w:lang w:val="eu-ES"/>
        </w:rPr>
        <w:t>3. SOZIOEKONOMIA</w:t>
      </w:r>
      <w:r/>
    </w:p>
    <w:p>
      <w:pPr>
        <w:pStyle w:val="Normal"/>
        <w:spacing w:before="0" w:after="0"/>
        <w:rPr>
          <w:sz w:val="20"/>
          <w:sz w:val="20"/>
          <w:szCs w:val="20"/>
          <w:rFonts w:ascii="Verdana" w:hAnsi="Verdana"/>
          <w:lang w:val="eu-ES"/>
        </w:rPr>
      </w:pPr>
      <w:r>
        <w:rPr>
          <w:rFonts w:ascii="Verdana" w:hAnsi="Verdana"/>
          <w:sz w:val="20"/>
          <w:szCs w:val="20"/>
          <w:lang w:val="eu-ES"/>
        </w:rPr>
      </w:r>
      <w:r/>
    </w:p>
    <w:tbl>
      <w:tblPr>
        <w:tblStyle w:val="Saretaduntaula"/>
        <w:tblW w:w="14742" w:type="dxa"/>
        <w:jc w:val="left"/>
        <w:tblInd w:w="0" w:type="dxa"/>
        <w:tblBorders>
          <w:top w:val="nil"/>
          <w:left w:val="nil"/>
        </w:tblBorders>
        <w:tblCellMar>
          <w:top w:w="0" w:type="dxa"/>
          <w:left w:w="113" w:type="dxa"/>
          <w:bottom w:w="0" w:type="dxa"/>
          <w:right w:w="108" w:type="dxa"/>
        </w:tblCellMar>
      </w:tblPr>
      <w:tblGrid>
        <w:gridCol w:w="2000"/>
        <w:gridCol w:w="1967"/>
        <w:gridCol w:w="1"/>
        <w:gridCol w:w="3153"/>
        <w:gridCol w:w="2"/>
        <w:gridCol w:w="7618"/>
      </w:tblGrid>
      <w:tr>
        <w:trPr/>
        <w:tc>
          <w:tcPr>
            <w:tcW w:w="3968" w:type="dxa"/>
            <w:gridSpan w:val="3"/>
            <w:tcBorders>
              <w:top w:val="nil"/>
              <w:left w:val="nil"/>
            </w:tcBorders>
            <w:shd w:color="auto" w:fill="auto" w:val="cle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r>
            <w:r/>
          </w:p>
        </w:tc>
        <w:tc>
          <w:tcPr>
            <w:tcW w:w="3155" w:type="dxa"/>
            <w:gridSpan w:val="2"/>
            <w:tcBorders/>
            <w:shd w:color="auto" w:fill="76923C" w:themeFill="accent3"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INDARGUNEAK</w:t>
            </w:r>
            <w:r/>
          </w:p>
        </w:tc>
        <w:tc>
          <w:tcPr>
            <w:tcW w:w="7618" w:type="dxa"/>
            <w:tcBorders/>
            <w:shd w:color="auto" w:fill="E36C0A" w:themeFill="accent6"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AHULGUNEAK-KEZKA NAGUSIAK</w:t>
            </w:r>
            <w:r/>
          </w:p>
        </w:tc>
      </w:tr>
      <w:tr>
        <w:trPr/>
        <w:tc>
          <w:tcPr>
            <w:tcW w:w="2000"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SOZIOEKONOMIA</w:t>
            </w:r>
            <w:r/>
          </w:p>
        </w:tc>
        <w:tc>
          <w:tcPr>
            <w:tcW w:w="1967"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 xml:space="preserve">Hitz gakoak: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bizi kalitatea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 xml:space="preserve">sektore zaurgarriak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gazteak</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kontziliazioa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fiskalitatea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etxebizitza</w:t>
            </w:r>
            <w:r/>
          </w:p>
        </w:tc>
        <w:tc>
          <w:tcPr>
            <w:tcW w:w="3154" w:type="dxa"/>
            <w:gridSpan w:val="2"/>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Eremu soziekonomikoan herritarrek ikusten duten indargune nagusia herria duen industria oinarria. Sektore industrialari balio handia ematen zaio sortzen duen aberastasuna eta herritarren lan eremu garrantzitsu gisa. Lehenengo sektoreari dagokionez, azoka bera aipatzen da indargune gisa.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Herriko zerbitzuen ugaritasun edo aniztasuna, eta gertutasuna ere aintzat hartzen dute herritarrek.</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Orokorrean, Azkoitiak bizi kalitate handia edo ona duela uste da. </w:t>
            </w:r>
            <w:r/>
          </w:p>
        </w:tc>
        <w:tc>
          <w:tcPr>
            <w:tcW w:w="7620" w:type="dxa"/>
            <w:gridSpan w:val="2"/>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Lan merketuari dagokionez, lanpostuen sorrera da ahulezi nagusia. Gazteentzako lana sortzea eta prekarizazioa gainditzea azpimarratzen da, lan eremu ezberdinetan, azpikontratazioetan…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Sektore zaurgarrietan indarra egin beharra: atzerritik etorritako pertsonak, gazteak, 50 urtetik gorako pertsonak, langabetuak …  herriko aniztasun funtzionala duten pertsonen lan munduratzean ere Udalak aukerak sortzea (adib: Aniztasun funtzionala duten pertsonen ikasketa praktikaldiak Udaletxeko hainbat lanpostuetan egin ahal izateko aukera emanez)</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Horrekin batera herriko merkataritzaren egoerak ere kezka sortzen du. Herrigunean komertzio ugari itxita daudela nabarmentzen da. Enpresa txiki eta ertainen sorrera bultzatu beharra dagoela uste da, ekintzailetzaren  sustapenean indarrak jarriz.  Eta, sektore ekonomiko berriak ere aintzat  hartzea  (ostalaritza, osasuna, energia berriztagrriak, egurrezko eraikuntza…). Hari horri tiaraka, bertako produktuak eta produktoreak balorean jartzeko beharra ikusten da.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Sektore industrialarentzat Azkoitiak inguruko herriekin duen komunikazioa hobetzea, eta industriarako lurren ahalbidetzea erronka garrantzitsuak dira. Aldi berean, herritarren formaziorako zentroak bultzatu behar direla uste da. Eta trantsizio  ekonomiko-ekologikoari aurre egin behar dio.</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Kontziliazioa da hainbat herritarrei kezka sortzen dien gaia. Enplegua eta zaintza uztartzeko zailtasun handiak dituzte lanean ari diren guraso ugarik eta uzte dute, zerbitzu publikoak errealitate horretara egokitu beharko liratekeela.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Zuzenean udalari dagokionez, fiskalitate politikan eraginkorragoa beharrezkoa dela aipatzen da, udalak gaitasun ekonomiko gehiago izan ditzan. Aldi berean, ur eta zaborren tasen prezio altuak ere herritarrak kezkatzen ditu.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Etorkizunari begirako eszeptisizmoa ere ikusten da hainbat ekarpenetan, adieraziz, lan espektatibak ez direla oso onak eta etxebizitza merkatuaren egoerak gazteen emantzipazioa asko zailtzen duela. Lan arrazoiengatik gazteen migrazioak kezka sortzen du.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Etxebizitzak alokairuan edo erosteko bada ere prezio altuegiak dituztela diote herritarrek. Gazteen kezka nagusia da etxebizitzarena, zailtasunak dituzte herrian bertan etxebizitzak lortzeko, batez ere, dauzkaten diru iturri eta prezio altuengatik. Horrekin batera, babes ofizialeko etxebizitzak beharrezkoak direla eta udalak etxebizitza publikoa sustatu beharko zuela uste da. </w:t>
            </w:r>
            <w:r/>
          </w:p>
        </w:tc>
      </w:tr>
    </w:tbl>
    <w:p>
      <w:pPr>
        <w:pStyle w:val="Normal"/>
        <w:spacing w:before="0" w:after="0"/>
        <w:rPr>
          <w:sz w:val="20"/>
          <w:u w:val="single"/>
          <w:sz w:val="20"/>
          <w:szCs w:val="20"/>
          <w:rFonts w:ascii="Verdana" w:hAnsi="Verdana"/>
          <w:lang w:val="eu-ES"/>
        </w:rPr>
      </w:pPr>
      <w:r>
        <w:rPr>
          <w:rFonts w:ascii="Verdana" w:hAnsi="Verdana"/>
          <w:sz w:val="20"/>
          <w:szCs w:val="20"/>
          <w:u w:val="single"/>
          <w:lang w:val="eu-ES"/>
        </w:rPr>
      </w:r>
      <w:r/>
    </w:p>
    <w:p>
      <w:pPr>
        <w:pStyle w:val="Normal"/>
        <w:shd w:val="clear" w:color="auto" w:themeColor="" w:themeTint="" w:themeShade="" w:fill="D9D9D9" w:themeFill="background1" w:themeFillTint="" w:themeFillShade="d9"/>
        <w:spacing w:before="0" w:after="0"/>
        <w:rPr>
          <w:sz w:val="24"/>
          <w:sz w:val="24"/>
          <w:szCs w:val="24"/>
          <w:rFonts w:ascii="Verdana" w:hAnsi="Verdana"/>
          <w:lang w:val="eu-ES"/>
        </w:rPr>
      </w:pPr>
      <w:r>
        <w:rPr>
          <w:rFonts w:ascii="Verdana" w:hAnsi="Verdana"/>
          <w:sz w:val="24"/>
          <w:szCs w:val="24"/>
          <w:lang w:val="eu-ES"/>
        </w:rPr>
        <w:t>4. BERDINTASUNA ETA KULTUR ANIZTASUNA</w:t>
      </w:r>
      <w:r/>
    </w:p>
    <w:p>
      <w:pPr>
        <w:pStyle w:val="Normal"/>
        <w:spacing w:before="0" w:after="0"/>
        <w:rPr>
          <w:sz w:val="20"/>
          <w:sz w:val="20"/>
          <w:szCs w:val="20"/>
          <w:rFonts w:ascii="Verdana" w:hAnsi="Verdana"/>
          <w:lang w:val="eu-ES"/>
        </w:rPr>
      </w:pPr>
      <w:r>
        <w:rPr>
          <w:rFonts w:ascii="Verdana" w:hAnsi="Verdana"/>
          <w:sz w:val="20"/>
          <w:szCs w:val="20"/>
          <w:lang w:val="eu-ES"/>
        </w:rPr>
      </w:r>
      <w:r/>
    </w:p>
    <w:tbl>
      <w:tblPr>
        <w:tblStyle w:val="Saretaduntaula"/>
        <w:tblW w:w="14742" w:type="dxa"/>
        <w:jc w:val="left"/>
        <w:tblInd w:w="0" w:type="dxa"/>
        <w:tblBorders>
          <w:top w:val="nil"/>
          <w:left w:val="nil"/>
        </w:tblBorders>
        <w:tblCellMar>
          <w:top w:w="0" w:type="dxa"/>
          <w:left w:w="113" w:type="dxa"/>
          <w:bottom w:w="0" w:type="dxa"/>
          <w:right w:w="108" w:type="dxa"/>
        </w:tblCellMar>
      </w:tblPr>
      <w:tblGrid>
        <w:gridCol w:w="1845"/>
        <w:gridCol w:w="2549"/>
        <w:gridCol w:w="3935"/>
        <w:gridCol w:w="6412"/>
      </w:tblGrid>
      <w:tr>
        <w:trPr/>
        <w:tc>
          <w:tcPr>
            <w:tcW w:w="4394" w:type="dxa"/>
            <w:gridSpan w:val="2"/>
            <w:tcBorders>
              <w:top w:val="nil"/>
              <w:left w:val="nil"/>
            </w:tcBorders>
            <w:shd w:color="auto" w:fill="auto" w:val="cle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r>
            <w:r/>
          </w:p>
        </w:tc>
        <w:tc>
          <w:tcPr>
            <w:tcW w:w="3935" w:type="dxa"/>
            <w:tcBorders/>
            <w:shd w:color="auto" w:fill="76923C" w:themeFill="accent3"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INDARGUNEAK</w:t>
            </w:r>
            <w:r/>
          </w:p>
        </w:tc>
        <w:tc>
          <w:tcPr>
            <w:tcW w:w="6412" w:type="dxa"/>
            <w:tcBorders/>
            <w:shd w:color="auto" w:fill="E36C0A" w:themeFill="accent6"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AHULGUNEAK-KEZKA NAGUSIAK</w:t>
            </w:r>
            <w:r/>
          </w:p>
        </w:tc>
      </w:tr>
      <w:tr>
        <w:trPr/>
        <w:tc>
          <w:tcPr>
            <w:tcW w:w="1845"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BERDINTASUNA</w:t>
            </w:r>
            <w:r/>
          </w:p>
        </w:tc>
        <w:tc>
          <w:tcPr>
            <w:tcW w:w="254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 xml:space="preserve">Hitz gakoak: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lan baldintzak</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indarkeria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kirola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zaintza</w:t>
            </w:r>
            <w:r/>
          </w:p>
        </w:tc>
        <w:tc>
          <w:tcPr>
            <w:tcW w:w="3935" w:type="dxa"/>
            <w:tcBorders/>
            <w:shd w:fill="auto" w:val="clear"/>
            <w:tcMar>
              <w:left w:w="108" w:type="dxa"/>
            </w:tcMar>
          </w:tcPr>
          <w:p>
            <w:pPr>
              <w:pStyle w:val="Normal"/>
              <w:spacing w:lineRule="auto" w:line="240" w:before="0" w:after="0"/>
              <w:ind w:left="185" w:hanging="185"/>
              <w:rPr>
                <w:sz w:val="18"/>
                <w:sz w:val="18"/>
                <w:szCs w:val="18"/>
                <w:rFonts w:ascii="Verdana" w:hAnsi="Verdana"/>
                <w:lang w:val="eu-ES"/>
              </w:rPr>
            </w:pPr>
            <w:r>
              <w:rPr>
                <w:rFonts w:ascii="Verdana" w:hAnsi="Verdana"/>
                <w:sz w:val="18"/>
                <w:szCs w:val="18"/>
                <w:lang w:val="eu-ES"/>
              </w:rPr>
            </w:r>
            <w:r/>
          </w:p>
        </w:tc>
        <w:tc>
          <w:tcPr>
            <w:tcW w:w="6412"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Emakume ugarik daukazten lan baldintza kaskarraren aurrean kezka ageri da.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Indarkeria matxistarena da aipatzen den beste gai kezkagarri bat. Gainera azpimarratzen da matxismoa eta homofobiari aurre egiteko herriko lanketa baten beharra dagoela, eta horretarako baliabideak behar direla.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Kirol arloan berdintasun falta aipatzen da, futbolaren kasuan gizonezkoa lehenesten delako (Azkoitiko kasuan, ala orokorrean ez da zehazten?)</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Zaintzaren gaiari erantzun beharra nabarmentzen da.  Gai konplexua izaki, herrian eztabaida zabala bultzatzeko beharra dagoela uste da, ondoren Azkoitiarako eredu propioa garatzeko xedearekin.</w:t>
            </w:r>
            <w:r/>
          </w:p>
        </w:tc>
      </w:tr>
      <w:tr>
        <w:trPr/>
        <w:tc>
          <w:tcPr>
            <w:tcW w:w="1845"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ANIZTASUNA</w:t>
            </w:r>
            <w:r/>
          </w:p>
        </w:tc>
        <w:tc>
          <w:tcPr>
            <w:tcW w:w="254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Hitz gakoak:</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integrazioa (inklusioa)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ezagutza falta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indibidualismoa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mesfidantza</w:t>
            </w:r>
            <w:r/>
          </w:p>
        </w:tc>
        <w:tc>
          <w:tcPr>
            <w:tcW w:w="3935"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Uste da Azkoitian kanpotik etorritako pertsonei harrera ona egiten zaiela, eta balioa ematen zaio horri. Laguntza ekonomiko eta soziala ere aipatzen da indargune bezala. </w:t>
            </w:r>
            <w:r/>
          </w:p>
        </w:tc>
        <w:tc>
          <w:tcPr>
            <w:tcW w:w="6412"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Kultura anitzen ezagutza gizarteratzearen beharra aipatzen da, usteak eta zurrumurruak gainditzeko bidean.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Gizartearen joera indibidualista eta askotan arrazizta ahulgunea edo oztopoa izan daitekeela uste da aniztasunaren kudeaketa egoki baterako.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Herrira datozenak eta bertan jaioak harremantzea beharrezkoa dela uste da, komunitatea eratzeko eta bizikidetza lantzeko. Harreman ezak eta komunitate isolatuetan bizitzeak ahulezia bat dela uste da.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Bi iritzi korronte nabari dira herritarren artean migrazioaren aurrean. Batetik, migrazioa mesfidantza giro batekin ikusten dutenak, uste dute atzerritik etorritakoek abantailak dituztela (diru laguntzak…) ezer baino lehen, eta egokitzeko exijentzia egiten zaie (lan egin dezatela). Eta bestetik, aniztasuna kudeatzeko konfiantza eta inklusioa landu behar direla uste dutenak, zeinak ulertzen duten, atzerritik etorritako pertsonek hainbat zailtasun izan ditzaketela (lana, etxebizitza, hizkuntza), eta azkoitiarrak ere inklusioaren bidean urratsak ematea beharrezkoa dela.</w:t>
            </w:r>
            <w:r/>
          </w:p>
        </w:tc>
      </w:tr>
    </w:tbl>
    <w:p>
      <w:pPr>
        <w:sectPr>
          <w:headerReference w:type="default" r:id="rId4"/>
          <w:footerReference w:type="default" r:id="rId5"/>
          <w:type w:val="nextPage"/>
          <w:pgSz w:orient="landscape" w:w="16838" w:h="11906"/>
          <w:pgMar w:left="1134" w:right="962" w:header="1418" w:top="1985" w:footer="708" w:bottom="1134" w:gutter="0"/>
          <w:pgNumType w:fmt="decimal"/>
          <w:formProt w:val="false"/>
          <w:textDirection w:val="lrTb"/>
          <w:docGrid w:type="default" w:linePitch="360" w:charSpace="4294965247"/>
        </w:sectPr>
        <w:pStyle w:val="Normal"/>
        <w:spacing w:before="0" w:after="0"/>
        <w:rPr>
          <w:sz w:val="20"/>
          <w:sz w:val="20"/>
          <w:szCs w:val="20"/>
          <w:rFonts w:ascii="Verdana" w:hAnsi="Verdana"/>
          <w:lang w:val="eu-ES"/>
        </w:rPr>
      </w:pPr>
      <w:r>
        <w:rPr>
          <w:rFonts w:ascii="Verdana" w:hAnsi="Verdana"/>
          <w:sz w:val="20"/>
          <w:szCs w:val="20"/>
          <w:lang w:val="eu-ES"/>
        </w:rPr>
      </w:r>
      <w:r/>
    </w:p>
    <w:p>
      <w:pPr>
        <w:pStyle w:val="Normal"/>
        <w:spacing w:before="0" w:after="0"/>
        <w:rPr>
          <w:sz w:val="20"/>
          <w:sz w:val="20"/>
          <w:szCs w:val="20"/>
          <w:rFonts w:ascii="Verdana" w:hAnsi="Verdana"/>
          <w:lang w:val="eu-ES"/>
        </w:rPr>
      </w:pPr>
      <w:r>
        <w:rPr>
          <w:rFonts w:ascii="Verdana" w:hAnsi="Verdana"/>
          <w:sz w:val="20"/>
          <w:szCs w:val="20"/>
          <w:lang w:val="eu-ES"/>
        </w:rPr>
      </w:r>
      <w:r/>
    </w:p>
    <w:p>
      <w:pPr>
        <w:pStyle w:val="Normal"/>
        <w:shd w:val="clear" w:color="auto" w:themeColor="" w:themeTint="" w:themeShade="" w:fill="D9D9D9" w:themeFill="background1" w:themeFillTint="" w:themeFillShade="d9"/>
        <w:spacing w:before="0" w:after="0"/>
        <w:rPr>
          <w:sz w:val="24"/>
          <w:sz w:val="24"/>
          <w:szCs w:val="24"/>
          <w:rFonts w:ascii="Verdana" w:hAnsi="Verdana"/>
          <w:lang w:val="eu-ES"/>
        </w:rPr>
      </w:pPr>
      <w:r>
        <w:rPr>
          <w:rFonts w:ascii="Verdana" w:hAnsi="Verdana"/>
          <w:sz w:val="24"/>
          <w:szCs w:val="24"/>
          <w:lang w:val="eu-ES"/>
        </w:rPr>
        <w:t>5. ONGIZATEA ETA BIZITZA KALITATEA</w:t>
      </w:r>
      <w:r/>
    </w:p>
    <w:p>
      <w:pPr>
        <w:pStyle w:val="Normal"/>
        <w:spacing w:before="0" w:after="0"/>
        <w:rPr>
          <w:sz w:val="20"/>
          <w:sz w:val="20"/>
          <w:szCs w:val="20"/>
          <w:rFonts w:ascii="Verdana" w:hAnsi="Verdana"/>
          <w:lang w:val="eu-ES"/>
        </w:rPr>
      </w:pPr>
      <w:r>
        <w:rPr>
          <w:rFonts w:ascii="Verdana" w:hAnsi="Verdana"/>
          <w:sz w:val="20"/>
          <w:szCs w:val="20"/>
          <w:lang w:val="eu-ES"/>
        </w:rPr>
      </w:r>
      <w:r/>
    </w:p>
    <w:tbl>
      <w:tblPr>
        <w:tblStyle w:val="Saretaduntaula"/>
        <w:tblW w:w="15040" w:type="dxa"/>
        <w:jc w:val="center"/>
        <w:tblInd w:w="0" w:type="dxa"/>
        <w:tblBorders>
          <w:top w:val="nil"/>
          <w:left w:val="nil"/>
        </w:tblBorders>
        <w:tblCellMar>
          <w:top w:w="0" w:type="dxa"/>
          <w:left w:w="113" w:type="dxa"/>
          <w:bottom w:w="0" w:type="dxa"/>
          <w:right w:w="108" w:type="dxa"/>
        </w:tblCellMar>
      </w:tblPr>
      <w:tblGrid>
        <w:gridCol w:w="1717"/>
        <w:gridCol w:w="1839"/>
        <w:gridCol w:w="2"/>
        <w:gridCol w:w="4817"/>
        <w:gridCol w:w="2"/>
        <w:gridCol w:w="6662"/>
      </w:tblGrid>
      <w:tr>
        <w:trPr/>
        <w:tc>
          <w:tcPr>
            <w:tcW w:w="3558" w:type="dxa"/>
            <w:gridSpan w:val="3"/>
            <w:tcBorders>
              <w:top w:val="nil"/>
              <w:left w:val="nil"/>
            </w:tcBorders>
            <w:shd w:color="auto" w:fill="auto" w:val="cle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r>
            <w:r/>
          </w:p>
        </w:tc>
        <w:tc>
          <w:tcPr>
            <w:tcW w:w="4819" w:type="dxa"/>
            <w:gridSpan w:val="2"/>
            <w:tcBorders/>
            <w:shd w:color="auto" w:fill="76923C" w:themeFill="accent3"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INDARGUNEAK</w:t>
            </w:r>
            <w:r/>
          </w:p>
        </w:tc>
        <w:tc>
          <w:tcPr>
            <w:tcW w:w="6662" w:type="dxa"/>
            <w:tcBorders/>
            <w:shd w:color="auto" w:fill="E36C0A" w:themeFill="accent6"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AHULGUNEAK-KEZKA NAGUSIAK</w:t>
            </w:r>
            <w:r/>
          </w:p>
        </w:tc>
      </w:tr>
      <w:tr>
        <w:trPr/>
        <w:tc>
          <w:tcPr>
            <w:tcW w:w="1717"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ADINEKO PERTSONAK</w:t>
            </w:r>
            <w:r/>
          </w:p>
        </w:tc>
        <w:tc>
          <w:tcPr>
            <w:tcW w:w="183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 xml:space="preserve">Hitz gakoak: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Egoitza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zaintza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jarduerak</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espazioa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irisgarritasuna</w:t>
            </w:r>
            <w:r/>
          </w:p>
        </w:tc>
        <w:tc>
          <w:tcPr>
            <w:tcW w:w="4819" w:type="dxa"/>
            <w:gridSpan w:val="2"/>
            <w:tcBorders/>
            <w:shd w:fill="auto" w:val="clear"/>
            <w:tcMar>
              <w:left w:w="108" w:type="dxa"/>
            </w:tcMar>
          </w:tcPr>
          <w:p>
            <w:pPr>
              <w:pStyle w:val="Normal"/>
              <w:spacing w:lineRule="auto" w:line="240" w:before="0" w:after="0"/>
              <w:ind w:left="185" w:hanging="185"/>
              <w:rPr>
                <w:sz w:val="18"/>
                <w:sz w:val="18"/>
                <w:szCs w:val="18"/>
                <w:rFonts w:ascii="Verdana" w:hAnsi="Verdana"/>
                <w:lang w:val="eu-ES"/>
              </w:rPr>
            </w:pPr>
            <w:r>
              <w:rPr>
                <w:rFonts w:ascii="Verdana" w:hAnsi="Verdana"/>
                <w:sz w:val="18"/>
                <w:szCs w:val="18"/>
                <w:lang w:val="eu-ES"/>
              </w:rPr>
            </w:r>
            <w:r/>
          </w:p>
        </w:tc>
        <w:tc>
          <w:tcPr>
            <w:tcW w:w="6664" w:type="dxa"/>
            <w:gridSpan w:val="2"/>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Adinekoentzako San Jose egoitzak sortzen duen kezka nabarmentze da bereziki. Erabiltzaileek gaur egun bizi duten egoera desegokia aipatzen dute, eta, horrez gainegoitzaren kokapena ere ez dela egokia adierazten da. Herrigunetik urrunegi dago eta honek erabiltzaile eta herritaren arteko harremana ez duela ahalbidetzen. Horregatik, beharrezkotzat jotzen da udalak esku hartu dezan egoera honetan.</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Adineko pertsonen zaintza bermatzeko zerbitzuak hobetzeko beharra ikusten da, gaur egungoak gabeziak dituzte eta hobetzeko asko dago. Etxeetako zaintzan, adineko pertsonen bizitza eta autonomia etxeetan luzatzeko laguntza gehiago behar da administrazio publikaoren aldetik.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Adineko pertsonentzat aisialdirako jardueren sustapena beharrezkoa dela uste da. Bakardadea jasaten du adineko pertsona askok eta sozializatzeak zein jarduera fisikoa egiteak osasunarekin harremana daukala aipatzen da.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Zahartzen ari den herri bat den heinean adineko pertsonentzako espazioak egokitzea  beharrezkotzat jotzen da. Horien artean paseoan duden bitartean deskantsatzeko zonak eta zerbitzu eta arlo urbanistikoari dagokionez ere egokitzapenak egitea beharrezkoa dela seinalatzen da. Halaber, irisgarritasuna aintzat hartu beharreko ahulgunea da herriko hainbat puntutan, eta hainbat etxebizitzetan, adineko pertsonen autonomia baldintzatzen duelako. </w:t>
            </w:r>
            <w:r/>
          </w:p>
        </w:tc>
      </w:tr>
      <w:tr>
        <w:trPr/>
        <w:tc>
          <w:tcPr>
            <w:tcW w:w="1717"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ELKARBIZITZA</w:t>
            </w:r>
            <w:r/>
          </w:p>
        </w:tc>
        <w:tc>
          <w:tcPr>
            <w:tcW w:w="183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Hitz gakoak:</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segurtasuna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gertutasuna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zarata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partaidetza</w:t>
            </w:r>
            <w:r/>
          </w:p>
        </w:tc>
        <w:tc>
          <w:tcPr>
            <w:tcW w:w="4819" w:type="dxa"/>
            <w:gridSpan w:val="2"/>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Herritar jatorrak, atseginak eta lasaiak. Herritarren jatortasuna azpimarratzen da, eta horrekin batera, oro har atseginak eta herriaren lasaitasuna ere balioan jartzen da. Bizitzeko toki apropos gisa ikusten da.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Egunerokoan giro atsegina azpimarratzen da, eta ez-gatazkatsua. Alde horretatik segurua dela aipatzen da.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Herritarren arteko gertutasuna ere aintzat hartzeko ezaugarria da, elkarreikiko  ezagutzak komunitate izaera ematen duela aipatzen da. </w:t>
            </w:r>
            <w:r/>
          </w:p>
        </w:tc>
        <w:tc>
          <w:tcPr>
            <w:tcW w:w="6664" w:type="dxa"/>
            <w:gridSpan w:val="2"/>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Erdigunean asteburu gauetan taberna inguruan sortzen diren zarata bizilagunen deskantsuarentzat oztopo da, eta bertako bizilagunek kezkarekin bizi dute. Kalearen garbitasun falta eta izaten diren pilaketak ere kezkarekin bizi dituzte.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Elkarbizitzaren eremuan ere kokatu daitekeen kezka da, udalak herritarren iritzia gehiagotan entzun beharko zuela, eta  kontuan hartzea. </w:t>
            </w:r>
            <w:r/>
          </w:p>
        </w:tc>
      </w:tr>
    </w:tbl>
    <w:p>
      <w:pPr>
        <w:sectPr>
          <w:headerReference w:type="default" r:id="rId6"/>
          <w:footerReference w:type="default" r:id="rId7"/>
          <w:type w:val="nextPage"/>
          <w:pgSz w:orient="landscape" w:w="16838" w:h="11906"/>
          <w:pgMar w:left="1134" w:right="962" w:header="1418" w:top="1985" w:footer="708" w:bottom="851" w:gutter="0"/>
          <w:pgNumType w:fmt="decimal"/>
          <w:formProt w:val="false"/>
          <w:textDirection w:val="lrTb"/>
          <w:docGrid w:type="default" w:linePitch="360" w:charSpace="4294965247"/>
        </w:sectPr>
        <w:pStyle w:val="Normal"/>
        <w:rPr>
          <w:sz w:val="20"/>
          <w:i/>
          <w:sz w:val="20"/>
          <w:i/>
          <w:szCs w:val="20"/>
          <w:rFonts w:ascii="Verdana" w:hAnsi="Verdana"/>
          <w:color w:val="FF0000"/>
          <w:lang w:val="eu-ES"/>
        </w:rPr>
      </w:pPr>
      <w:r>
        <w:rPr>
          <w:rFonts w:ascii="Verdana" w:hAnsi="Verdana"/>
          <w:i/>
          <w:color w:val="FF0000"/>
          <w:sz w:val="20"/>
          <w:szCs w:val="20"/>
          <w:lang w:val="eu-ES"/>
        </w:rPr>
        <w:t>* kultur aniztasunak elkarbizitzan duen eraginarkin zerikusia dutenen iritzia “aniztasuna” atalean jaso dira”</w:t>
      </w:r>
      <w:r/>
    </w:p>
    <w:p>
      <w:pPr>
        <w:pStyle w:val="Normal"/>
        <w:spacing w:before="0" w:after="0"/>
        <w:rPr>
          <w:sz w:val="20"/>
          <w:sz w:val="20"/>
          <w:szCs w:val="20"/>
          <w:rFonts w:ascii="Verdana" w:hAnsi="Verdana"/>
          <w:lang w:val="eu-ES"/>
        </w:rPr>
      </w:pPr>
      <w:r>
        <w:rPr>
          <w:rFonts w:ascii="Verdana" w:hAnsi="Verdana"/>
          <w:sz w:val="20"/>
          <w:szCs w:val="20"/>
          <w:lang w:val="eu-ES"/>
        </w:rPr>
      </w:r>
      <w:r/>
    </w:p>
    <w:p>
      <w:pPr>
        <w:pStyle w:val="Normal"/>
        <w:shd w:val="clear" w:color="auto" w:themeColor="" w:themeTint="" w:themeShade="" w:fill="D9D9D9" w:themeFill="background1" w:themeFillTint="" w:themeFillShade="d9"/>
        <w:spacing w:before="0" w:after="0"/>
        <w:rPr>
          <w:sz w:val="24"/>
          <w:sz w:val="24"/>
          <w:szCs w:val="24"/>
          <w:rFonts w:ascii="Verdana" w:hAnsi="Verdana"/>
          <w:lang w:val="eu-ES"/>
        </w:rPr>
      </w:pPr>
      <w:r>
        <w:rPr>
          <w:rFonts w:ascii="Verdana" w:hAnsi="Verdana"/>
          <w:sz w:val="24"/>
          <w:szCs w:val="24"/>
          <w:lang w:val="eu-ES"/>
        </w:rPr>
        <w:t>6. BIZILAGUNAK, AUZOAK, INGURUMENA, LURRALDEA</w:t>
      </w:r>
      <w:r/>
    </w:p>
    <w:p>
      <w:pPr>
        <w:pStyle w:val="Normal"/>
        <w:spacing w:before="0" w:after="0"/>
        <w:rPr>
          <w:sz w:val="20"/>
          <w:sz w:val="20"/>
          <w:szCs w:val="20"/>
          <w:rFonts w:ascii="Verdana" w:hAnsi="Verdana"/>
          <w:lang w:val="eu-ES"/>
        </w:rPr>
      </w:pPr>
      <w:r>
        <w:rPr>
          <w:rFonts w:ascii="Verdana" w:hAnsi="Verdana"/>
          <w:sz w:val="20"/>
          <w:szCs w:val="20"/>
          <w:lang w:val="eu-ES"/>
        </w:rPr>
      </w:r>
      <w:r/>
    </w:p>
    <w:tbl>
      <w:tblPr>
        <w:tblStyle w:val="Saretaduntaula"/>
        <w:tblW w:w="14601" w:type="dxa"/>
        <w:jc w:val="left"/>
        <w:tblInd w:w="0" w:type="dxa"/>
        <w:tblBorders>
          <w:top w:val="nil"/>
          <w:left w:val="nil"/>
        </w:tblBorders>
        <w:tblCellMar>
          <w:top w:w="0" w:type="dxa"/>
          <w:left w:w="113" w:type="dxa"/>
          <w:bottom w:w="0" w:type="dxa"/>
          <w:right w:w="108" w:type="dxa"/>
        </w:tblCellMar>
      </w:tblPr>
      <w:tblGrid>
        <w:gridCol w:w="2038"/>
        <w:gridCol w:w="2529"/>
        <w:gridCol w:w="3872"/>
        <w:gridCol w:w="6161"/>
      </w:tblGrid>
      <w:tr>
        <w:trPr/>
        <w:tc>
          <w:tcPr>
            <w:tcW w:w="4567" w:type="dxa"/>
            <w:gridSpan w:val="2"/>
            <w:tcBorders>
              <w:top w:val="nil"/>
              <w:left w:val="nil"/>
            </w:tcBorders>
            <w:shd w:color="auto" w:fill="auto" w:val="cle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r>
            <w:r/>
          </w:p>
        </w:tc>
        <w:tc>
          <w:tcPr>
            <w:tcW w:w="3872" w:type="dxa"/>
            <w:tcBorders/>
            <w:shd w:color="auto" w:fill="76923C" w:themeFill="accent3"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INDARGUNEAK</w:t>
            </w:r>
            <w:r/>
          </w:p>
        </w:tc>
        <w:tc>
          <w:tcPr>
            <w:tcW w:w="6161" w:type="dxa"/>
            <w:tcBorders/>
            <w:shd w:color="auto" w:fill="E36C0A" w:themeFill="accent6" w:themeFillShade="bf" w:val="clear"/>
            <w:tcMar>
              <w:left w:w="108" w:type="dxa"/>
            </w:tcMar>
          </w:tcPr>
          <w:p>
            <w:pPr>
              <w:pStyle w:val="Normal"/>
              <w:spacing w:lineRule="auto" w:line="240" w:before="0" w:after="0"/>
              <w:jc w:val="center"/>
              <w:rPr>
                <w:sz w:val="18"/>
                <w:sz w:val="18"/>
                <w:szCs w:val="18"/>
                <w:rFonts w:ascii="Verdana" w:hAnsi="Verdana"/>
                <w:color w:val="FFFFFF" w:themeColor="background1"/>
              </w:rPr>
            </w:pPr>
            <w:r>
              <w:rPr>
                <w:rFonts w:ascii="Verdana" w:hAnsi="Verdana"/>
                <w:color w:val="FFFFFF" w:themeColor="background1"/>
                <w:sz w:val="18"/>
                <w:szCs w:val="18"/>
              </w:rPr>
              <w:t>AHULGUNEAK-KEZKA NAGUSIAK</w:t>
            </w:r>
            <w:r/>
          </w:p>
        </w:tc>
      </w:tr>
      <w:tr>
        <w:trPr/>
        <w:tc>
          <w:tcPr>
            <w:tcW w:w="2038"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INGURUMENA</w:t>
            </w:r>
            <w:r/>
          </w:p>
        </w:tc>
        <w:tc>
          <w:tcPr>
            <w:tcW w:w="252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 xml:space="preserve">Hitz gakoak: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ingurune naturala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zikinkeria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basogintza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berriztagarriak</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i/>
                <w:sz w:val="18"/>
                <w:szCs w:val="18"/>
                <w:lang w:val="eu-ES"/>
              </w:rPr>
              <w:t>zabortegia</w:t>
            </w:r>
            <w:r/>
          </w:p>
        </w:tc>
        <w:tc>
          <w:tcPr>
            <w:tcW w:w="3872"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Natur ingurune aberatsa eta polita du herriak inguruan. </w:t>
            </w:r>
            <w:r/>
          </w:p>
        </w:tc>
        <w:tc>
          <w:tcPr>
            <w:tcW w:w="6161"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Azkoitiako espazio publikoan dagoen zikinkeria azpimarratzen da, udalak garbiketan indar gehiago egin beharko lukeela adieraziz eta errekaren zikintasuna azpimarratzen da. Hainbat eremutan zaborrontzi gehiagoren beharra adierazten da, eta zabor bilketa ez dela eraginkorra, gehiago birziklatu beharko litzakela.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Inguruko basoen egoera kezkagarria da. Basoen kudeaketa publiko eza, ekosistemarentzako eta gizakiarentzako ahulguneak dira. Eukaliptuen kasua jartzen da adibidetzat.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Energiari dagokionez, energia berriztagarriak herrian sustatzeko beharra azpimarratzen da, kolektiboki herirtar eta udalaren artean, eta bonifikazioen bidez. Gainera elektrizitatearen prezioaren igoerak ere herritarrak kezkatzen ditu.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Azkarateko zabortegiak sortuko duen kutsadura eta herritarren artean izango duen inpaktua.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Marko orokorrari begira aldaketa klimatikoari egiten zaio erreferentzia, adieraziz, arazo globala bada ere, herritik bertatik ere eragitea beharrezkoa izango dela. </w:t>
            </w:r>
            <w:r/>
          </w:p>
          <w:p>
            <w:pPr>
              <w:pStyle w:val="ListParagraph"/>
              <w:spacing w:lineRule="auto" w:line="240" w:before="0" w:after="0"/>
              <w:ind w:left="185" w:hanging="0"/>
              <w:contextualSpacing/>
              <w:rPr>
                <w:sz w:val="18"/>
                <w:sz w:val="18"/>
                <w:szCs w:val="18"/>
                <w:rFonts w:ascii="Verdana" w:hAnsi="Verdana"/>
                <w:lang w:val="eu-ES"/>
              </w:rPr>
            </w:pPr>
            <w:r>
              <w:rPr>
                <w:rFonts w:ascii="Verdana" w:hAnsi="Verdana"/>
                <w:sz w:val="18"/>
                <w:szCs w:val="18"/>
                <w:lang w:val="eu-ES"/>
              </w:rPr>
            </w:r>
            <w:r/>
          </w:p>
        </w:tc>
      </w:tr>
      <w:tr>
        <w:trPr/>
        <w:tc>
          <w:tcPr>
            <w:tcW w:w="2038"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MUGIKORTASUNA</w:t>
            </w:r>
            <w:r/>
          </w:p>
        </w:tc>
        <w:tc>
          <w:tcPr>
            <w:tcW w:w="252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Hitz gakoak:</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tamaina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konexio desoreka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peatonalizazioa</w:t>
            </w:r>
            <w:r/>
          </w:p>
        </w:tc>
        <w:tc>
          <w:tcPr>
            <w:tcW w:w="3872"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Herriaren tamaina da bereziki egokien baloratzen dena, zerbitzuen gertutasuna eta distantzia motzak, orokorrean dena eskura dago.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Paseatzeko guneak ere balioan jartzen dira.</w:t>
            </w:r>
            <w:r/>
          </w:p>
          <w:p>
            <w:pPr>
              <w:pStyle w:val="Normal"/>
              <w:spacing w:lineRule="auto" w:line="240" w:before="0" w:after="0"/>
              <w:rPr>
                <w:sz w:val="18"/>
                <w:sz w:val="18"/>
                <w:szCs w:val="18"/>
                <w:rFonts w:ascii="Verdana" w:hAnsi="Verdana"/>
                <w:lang w:val="eu-ES"/>
              </w:rPr>
            </w:pPr>
            <w:r>
              <w:rPr>
                <w:rFonts w:ascii="Verdana" w:hAnsi="Verdana"/>
                <w:sz w:val="18"/>
                <w:szCs w:val="18"/>
                <w:lang w:val="eu-ES"/>
              </w:rPr>
            </w:r>
            <w:r/>
          </w:p>
        </w:tc>
        <w:tc>
          <w:tcPr>
            <w:tcW w:w="6161"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Garraio publikoari dagokionez, aipatzen da nahiz eta herriaren kokapena lurraldean nahiko erdigunekoa den, Azpeiti eta Donostirekin ez den gainontzeko herri eta hiri garrantzitsu “estrategiko” batzuekin koenxioak ez dela egokia. Garraio publikoan bizkaia aldera, goierri aldera edo Arrasatera esaterako, mugitzeko aukera gehiago beharrezkoak dira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Herriko auzoen arteko mugikortasuna hobetzea beharrezkoa jotzen da, bai eta beste herri batzuetara doazen bideen egokitzapen lanak egitea ere: kasu honetan zumarragarako bidea zein anbulategikoak azpimarratzen dira.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Erdialdearen guztizko peatonalizazioak mugikortasunean lagunduko lukeela uste da,  eta kotxeekin arazoak ekiditeko balioko luke. Bidegorriaren mantenua hobetu beharko litzakeela uste da, argiteria konponduz. </w:t>
            </w:r>
            <w:r/>
          </w:p>
          <w:p>
            <w:pPr>
              <w:pStyle w:val="ListParagraph"/>
              <w:spacing w:lineRule="auto" w:line="240" w:before="0" w:after="0"/>
              <w:ind w:left="185" w:hanging="0"/>
              <w:contextualSpacing/>
              <w:rPr>
                <w:sz w:val="18"/>
                <w:sz w:val="18"/>
                <w:szCs w:val="18"/>
                <w:rFonts w:ascii="Verdana" w:hAnsi="Verdana"/>
                <w:lang w:val="eu-ES"/>
              </w:rPr>
            </w:pPr>
            <w:r>
              <w:rPr>
                <w:rFonts w:ascii="Verdana" w:hAnsi="Verdana"/>
                <w:sz w:val="18"/>
                <w:szCs w:val="18"/>
                <w:lang w:val="eu-ES"/>
              </w:rPr>
            </w:r>
            <w:r/>
          </w:p>
        </w:tc>
      </w:tr>
      <w:tr>
        <w:trPr/>
        <w:tc>
          <w:tcPr>
            <w:tcW w:w="2038"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AUZOAK</w:t>
            </w:r>
            <w:r/>
          </w:p>
        </w:tc>
        <w:tc>
          <w:tcPr>
            <w:tcW w:w="252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Hitz gakoak:</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lasaitasuna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Floreaga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Landa eremua</w:t>
            </w:r>
            <w:r/>
          </w:p>
        </w:tc>
        <w:tc>
          <w:tcPr>
            <w:tcW w:w="3872"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Auzoetan lasaitasun handia dagoela adierazten dute, eta horretaz gain hauetan dauden aisialdirako ekipamenduei ere garrantzia ematen zaie: frontoiak besteak beste.</w:t>
            </w:r>
            <w:r/>
          </w:p>
          <w:p>
            <w:pPr>
              <w:pStyle w:val="ListParagraph"/>
              <w:spacing w:lineRule="auto" w:line="240" w:before="0" w:after="0"/>
              <w:ind w:left="185" w:hanging="0"/>
              <w:contextualSpacing/>
              <w:rPr>
                <w:sz w:val="18"/>
                <w:sz w:val="18"/>
                <w:szCs w:val="18"/>
                <w:rFonts w:ascii="Verdana" w:hAnsi="Verdana"/>
                <w:lang w:val="eu-ES"/>
              </w:rPr>
            </w:pPr>
            <w:r>
              <w:rPr>
                <w:rFonts w:ascii="Verdana" w:hAnsi="Verdana"/>
                <w:sz w:val="18"/>
                <w:szCs w:val="18"/>
                <w:lang w:val="eu-ES"/>
              </w:rPr>
            </w:r>
            <w:r/>
          </w:p>
        </w:tc>
        <w:tc>
          <w:tcPr>
            <w:tcW w:w="6161"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Herriguneari dagokionez Floreaga auzoa da herritarrek gehien nabarmentzen dutena. Mantenimendu eta irisgarritasun baldintza okerretan dagoela azpimarratzen da.</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Orokorrean auzoetan mantentze lanak egitea aipatzen da, kasu batzuetan bertako azpiegiturak zaharkituta eta egoera txar batean daudelako.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Landa eremuak, hau da, herriko erdigunetik urrunduago dauden zonaldeak ere zaintzea aipatzen da: horretarako bertako mugikortasuna, fibra optikoa jartzeko aukera, zaborraren auzian zerga gutxiago ordaintzea...</w:t>
            </w:r>
            <w:r/>
          </w:p>
        </w:tc>
      </w:tr>
      <w:tr>
        <w:trPr/>
        <w:tc>
          <w:tcPr>
            <w:tcW w:w="2038" w:type="dxa"/>
            <w:tcBorders/>
            <w:shd w:color="auto" w:fill="D9D9D9" w:themeFill="background1" w:themeFillShade="d9" w:val="clear"/>
            <w:tcMar>
              <w:left w:w="108" w:type="dxa"/>
            </w:tcMar>
          </w:tcPr>
          <w:p>
            <w:pPr>
              <w:pStyle w:val="Normal"/>
              <w:spacing w:lineRule="auto" w:line="240" w:before="0" w:after="0"/>
              <w:rPr>
                <w:sz w:val="18"/>
                <w:b/>
                <w:sz w:val="18"/>
                <w:b/>
                <w:szCs w:val="18"/>
                <w:rFonts w:ascii="Verdana" w:hAnsi="Verdana"/>
                <w:lang w:val="eu-ES"/>
              </w:rPr>
            </w:pPr>
            <w:r>
              <w:rPr>
                <w:rFonts w:ascii="Verdana" w:hAnsi="Verdana"/>
                <w:b/>
                <w:sz w:val="18"/>
                <w:szCs w:val="18"/>
                <w:lang w:val="eu-ES"/>
              </w:rPr>
              <w:t>HIRIGINTZA</w:t>
            </w:r>
            <w:r/>
          </w:p>
        </w:tc>
        <w:tc>
          <w:tcPr>
            <w:tcW w:w="2529" w:type="dxa"/>
            <w:tcBorders/>
            <w:shd w:fill="auto" w:val="clear"/>
            <w:tcMar>
              <w:left w:w="108" w:type="dxa"/>
            </w:tcMar>
          </w:tcPr>
          <w:p>
            <w:pPr>
              <w:pStyle w:val="Normal"/>
              <w:spacing w:lineRule="auto" w:line="240" w:before="0" w:after="0"/>
              <w:rPr>
                <w:sz w:val="18"/>
                <w:u w:val="single"/>
                <w:b/>
                <w:sz w:val="18"/>
                <w:b/>
                <w:szCs w:val="18"/>
                <w:rFonts w:ascii="Verdana" w:hAnsi="Verdana"/>
                <w:lang w:val="eu-ES"/>
              </w:rPr>
            </w:pPr>
            <w:r>
              <w:rPr>
                <w:rFonts w:ascii="Verdana" w:hAnsi="Verdana"/>
                <w:b/>
                <w:sz w:val="18"/>
                <w:szCs w:val="18"/>
                <w:u w:val="single"/>
                <w:lang w:val="eu-ES"/>
              </w:rPr>
              <w:t>Hitz gakoak:</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Aparkalekua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Idiakez Etxea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mantenimendua</w:t>
            </w:r>
            <w:r/>
          </w:p>
          <w:p>
            <w:pPr>
              <w:pStyle w:val="ListParagraph"/>
              <w:numPr>
                <w:ilvl w:val="0"/>
                <w:numId w:val="1"/>
              </w:numPr>
              <w:spacing w:lineRule="auto" w:line="240" w:before="0" w:after="0"/>
              <w:ind w:left="185" w:hanging="185"/>
              <w:contextualSpacing/>
              <w:rPr>
                <w:sz w:val="18"/>
                <w:u w:val="single"/>
                <w:b/>
                <w:sz w:val="18"/>
                <w:b/>
                <w:szCs w:val="18"/>
                <w:rFonts w:ascii="Verdana" w:hAnsi="Verdana"/>
                <w:lang w:val="eu-ES"/>
              </w:rPr>
            </w:pPr>
            <w:r>
              <w:rPr>
                <w:rFonts w:ascii="Verdana" w:hAnsi="Verdana"/>
                <w:i/>
                <w:sz w:val="18"/>
                <w:szCs w:val="18"/>
                <w:lang w:val="eu-ES"/>
              </w:rPr>
              <w:t>aterpea</w:t>
            </w:r>
            <w:r/>
          </w:p>
        </w:tc>
        <w:tc>
          <w:tcPr>
            <w:tcW w:w="3872"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r>
            <w:r/>
          </w:p>
        </w:tc>
        <w:tc>
          <w:tcPr>
            <w:tcW w:w="6161" w:type="dxa"/>
            <w:tcBorders/>
            <w:shd w:fill="auto" w:val="clear"/>
            <w:tcMar>
              <w:left w:w="108" w:type="dxa"/>
            </w:tcMar>
          </w:tcPr>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Herrian dagoen aparkaleku falta da herritar askorentzat ahulgune garrantzitsu bat.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Eliz aurreko Idiakez etxea eta bere andamioak erdigunea desitxuratzen duela uste da eta urte luzez luzatzen ari dela eraberritzea uste dute herritarrek.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Oro har herriko puntu ezberdinetan beharrezkoak diren mantenu lanak aipatzen dira, konpontzeko lur, asfaltu edota espaloiak.</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Parke estalia egokitzat jotzen bada ere orokorrean, gehiagoren beharra azpimarratzen dute herritarrek. </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Herriko puntu batzuetan argiteria hobetzeko edo konpontzea beharrezkoa dela uste da, eta zebra bide batzuen ikusgarritasuna ez dela nahikoa adierazten da, esku hartu beharra dagoela adieraziz.</w:t>
            </w:r>
            <w:r/>
          </w:p>
          <w:p>
            <w:pPr>
              <w:pStyle w:val="ListParagraph"/>
              <w:numPr>
                <w:ilvl w:val="0"/>
                <w:numId w:val="1"/>
              </w:numPr>
              <w:spacing w:lineRule="auto" w:line="240" w:before="0" w:after="0"/>
              <w:ind w:left="185" w:hanging="185"/>
              <w:contextualSpacing/>
              <w:rPr>
                <w:sz w:val="18"/>
                <w:sz w:val="18"/>
                <w:szCs w:val="18"/>
                <w:rFonts w:ascii="Verdana" w:hAnsi="Verdana"/>
                <w:lang w:val="eu-ES"/>
              </w:rPr>
            </w:pPr>
            <w:r>
              <w:rPr>
                <w:rFonts w:ascii="Verdana" w:hAnsi="Verdana"/>
                <w:sz w:val="18"/>
                <w:szCs w:val="18"/>
                <w:lang w:val="eu-ES"/>
              </w:rPr>
              <w:t xml:space="preserve">Irisgarritasunak unibertsala izan behar du eta inklusiboa, nonbaitera iristeko edo ateratzeko, zerbait ulertzeko, hobeto entzuteko edo ikusteko,... funtzionaltasuna nolabait konprometitua duen edonork besteek erabiltzen duten bide berbera erabiltzeko eskubidea du. Funtzionaltasun osoa duten pertsonekin batera ibiltzeko aukera bermatzen joan behar da pixkanaka. Erronka gisa: Azkoitian dauden eraikin publiko guztiak irisgarriak izatea, irisgarriak fisikoki (sarrera berdinak, ranpak,...) eta irisgarriak kognitiboki (piktogramak, braille,...). aurrera begira ildo honetan elkarlana sustatzeko Anistasun funtzionalaren mahaia sortzea beharrezkotzat jotzen da. </w:t>
            </w:r>
            <w:r/>
          </w:p>
        </w:tc>
      </w:tr>
    </w:tbl>
    <w:p>
      <w:pPr>
        <w:pStyle w:val="Normal"/>
        <w:rPr>
          <w:rFonts w:ascii="Verdana" w:hAnsi="Verdana"/>
          <w:lang w:val="eu-ES"/>
        </w:rPr>
      </w:pPr>
      <w:r>
        <w:rPr>
          <w:rFonts w:ascii="Verdana" w:hAnsi="Verdana"/>
          <w:lang w:val="eu-ES"/>
        </w:rPr>
      </w:r>
      <w:r/>
    </w:p>
    <w:p>
      <w:pPr>
        <w:pStyle w:val="Normal"/>
        <w:rPr/>
      </w:pPr>
      <w:r>
        <w:rPr/>
      </w:r>
      <w:r/>
    </w:p>
    <w:sectPr>
      <w:headerReference w:type="default" r:id="rId8"/>
      <w:footerReference w:type="default" r:id="rId9"/>
      <w:type w:val="nextPage"/>
      <w:pgSz w:orient="landscape" w:w="16838" w:h="11906"/>
      <w:pgMar w:left="1134" w:right="962" w:header="1418" w:top="1985" w:footer="708"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mc:AlternateContent>
        <mc:Choice Requires="wps">
          <w:drawing>
            <wp:anchor behindDoc="1" distT="0" distB="0" distL="114300" distR="114300" simplePos="0" locked="0" layoutInCell="1" allowOverlap="1" relativeHeight="9">
              <wp:simplePos x="0" y="0"/>
              <wp:positionH relativeFrom="margin">
                <wp:align>center</wp:align>
              </wp:positionH>
              <wp:positionV relativeFrom="paragraph">
                <wp:align>center</wp:align>
              </wp:positionV>
              <wp:extent cx="5518785" cy="0"/>
              <wp:effectExtent l="0" t="0" r="0" b="0"/>
              <wp:wrapNone/>
              <wp:docPr id="4" name="Gezidun lotura-marra zuzena 140"/>
              <a:graphic xmlns:a="http://schemas.openxmlformats.org/drawingml/2006/main">
                <a:graphicData uri="http://schemas.microsoft.com/office/word/2010/wordprocessingShape">
                  <wps:wsp>
                    <wps:cNvSpPr/>
                    <wps:spPr>
                      <a:xfrm>
                        <a:off x="0" y="0"/>
                        <a:ext cx="5518080" cy="360000"/>
                      </a:xfrm>
                      <a:prstGeom prst="straightConnector1">
                        <a:avLst/>
                      </a:prstGeom>
                      <a:noFill/>
                      <a:ln w="12600">
                        <a:solidFill>
                          <a:srgbClr val="80808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Gezidun lotura-marra zuzena 140" stroked="t" style="position:absolute;margin-left:151.3pt;margin-top:-2199pt;width:434.45pt;height:2205.7pt;mso-position-horizontal:center;mso-position-horizontal-relative:margin;mso-position-vertical:center" type="shapetype_32">
              <w10:wrap type="none"/>
              <v:fill on="false" o:detectmouseclick="t"/>
              <v:stroke color="gray" weight="12600" joinstyle="round" endcap="flat"/>
            </v:shape>
          </w:pict>
        </mc:Fallback>
      </mc:AlternateContent>
    </w:r>
    <w:r>
      <mc:AlternateContent>
        <mc:Choice Requires="wps">
          <w:drawing>
            <wp:anchor behindDoc="1" distT="0" distB="0" distL="114300" distR="114300" simplePos="0" locked="0" layoutInCell="1" allowOverlap="1" relativeHeight="11">
              <wp:simplePos x="0" y="0"/>
              <wp:positionH relativeFrom="margin">
                <wp:align>center</wp:align>
              </wp:positionH>
              <wp:positionV relativeFrom="paragraph">
                <wp:align>center</wp:align>
              </wp:positionV>
              <wp:extent cx="551815" cy="238760"/>
              <wp:effectExtent l="0" t="0" r="0" b="0"/>
              <wp:wrapNone/>
              <wp:docPr id="5" name="Parentesi bikoitza 141"/>
              <a:graphic xmlns:a="http://schemas.openxmlformats.org/drawingml/2006/main">
                <a:graphicData uri="http://schemas.microsoft.com/office/word/2010/wordprocessingShape">
                  <wps:wsp>
                    <wps:cNvSpPr txBox="1"/>
                    <wps:spPr>
                      <a:xfrm>
                        <a:off x="0" y="0"/>
                        <a:ext cx="551815" cy="238760"/>
                      </a:xfrm>
                      <a:prstGeom prst="bracketPair"/>
                      <a:solidFill>
                        <a:srgbClr val="FFFFFF"/>
                      </a:solidFill>
                      <a:ln w="28575">
                        <a:solidFill>
                          <a:srgbClr val="808080"/>
                        </a:solidFill>
                      </a:ln>
                    </wps:spPr>
                    <wps:txbx>
                      <w:txbxContent>
                        <w:sdt>
                          <w:sdtPr>
                            <w:docPartObj>
                              <w:docPartGallery w:val="Page Numbers (Bottom of Page)"/>
                              <w:docPartUnique w:val=""/>
                            </w:docPartObj>
                          </w:sdtPr>
                          <w:sdtContent>
                            <w:p>
                              <w:pPr>
                                <w:pStyle w:val="Contenidodelmarco"/>
                                <w:jc w:val="center"/>
                              </w:pPr>
                              <w:r>
                                <w:rPr/>
                                <w:fldChar w:fldCharType="begin"/>
                              </w:r>
                              <w:r>
                                <w:instrText> PAGE </w:instrText>
                              </w:r>
                              <w:r>
                                <w:fldChar w:fldCharType="separate"/>
                              </w:r>
                              <w:r>
                                <w:t>2</w:t>
                              </w:r>
                              <w:r>
                                <w:fldChar w:fldCharType="end"/>
                              </w:r>
                            </w:p>
                          </w:sdtContent>
                        </w:sdt>
                      </w:txbxContent>
                    </wps:txbx>
                    <wps:bodyPr anchor="t" lIns="91440" tIns="0" rIns="91440" bIns="0">
                      <a:noAutofit/>
                    </wps:bodyPr>
                  </wps:wsp>
                </a:graphicData>
              </a:graphic>
            </wp:anchor>
          </w:drawing>
        </mc:Choice>
        <mc:Fallback>
          <w:pict>
            <v:rect fillcolor="#FFFFFF" strokecolor="#808080" strokeweight="2pt" style="position:absolute;width:43.45pt;height:18.8pt;mso-wrap-distance-left:9pt;mso-wrap-distance-right:9pt;mso-wrap-distance-top:0pt;mso-wrap-distance-bottom:0pt;margin-top:-2.7pt;mso-position-vertical:center;mso-position-vertical-relative:text;margin-left:346.85pt;mso-position-horizontal:center;mso-position-horizontal-relative:margin">
              <v:textbox inset="0.1in,0in,0.1in,0in">
                <w:txbxContent>
                  <w:sdt>
                    <w:sdtPr>
                      <w:docPartObj>
                        <w:docPartGallery w:val="Page Numbers (Bottom of Page)"/>
                        <w:docPartUnique w:val=""/>
                      </w:docPartObj>
                    </w:sdtPr>
                    <w:sdtContent>
                      <w:p>
                        <w:pPr>
                          <w:pStyle w:val="Contenidodelmarco"/>
                          <w:jc w:val="center"/>
                        </w:pPr>
                        <w:r>
                          <w:rPr/>
                          <w:fldChar w:fldCharType="begin"/>
                        </w:r>
                        <w:r>
                          <w:instrText> PAGE </w:instrText>
                        </w:r>
                        <w:r>
                          <w:fldChar w:fldCharType="separate"/>
                        </w:r>
                        <w:r>
                          <w:t>2</w:t>
                        </w:r>
                        <w:r>
                          <w:fldChar w:fldCharType="end"/>
                        </w:r>
                      </w:p>
                    </w:sdtContent>
                  </w:sdt>
                </w:txbxContent>
              </v:textbox>
            </v:rect>
          </w:pict>
        </mc:Fallback>
      </mc:AlternateConten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w: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Bdr>
        <w:bottom w:val="single" w:sz="4" w:space="1" w:color="00000A"/>
      </w:pBdr>
      <w:jc w:val="center"/>
      <w:rPr>
        <w:sz w:val="30"/>
        <w:sz w:val="30"/>
        <w:szCs w:val="30"/>
        <w:rFonts w:ascii="Verdana" w:hAnsi="Verdana"/>
      </w:rPr>
    </w:pPr>
    <w:r>
      <w:rPr>
        <w:rFonts w:ascii="Verdana" w:hAnsi="Verdana"/>
        <w:sz w:val="30"/>
        <w:szCs w:val="30"/>
      </w:rPr>
      <w:t>USTIAKETA IDEIA NAGUSIAK</w:t>
      <w:drawing>
        <wp:anchor behindDoc="1" distT="0" distB="0" distL="114300" distR="114300" simplePos="0" locked="0" layoutInCell="1" allowOverlap="1" relativeHeight="3">
          <wp:simplePos x="0" y="0"/>
          <wp:positionH relativeFrom="margin">
            <wp:posOffset>0</wp:posOffset>
          </wp:positionH>
          <wp:positionV relativeFrom="paragraph">
            <wp:posOffset>-782955</wp:posOffset>
          </wp:positionV>
          <wp:extent cx="590550" cy="59055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590550" cy="59055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5">
          <wp:simplePos x="0" y="0"/>
          <wp:positionH relativeFrom="margin">
            <wp:posOffset>4224655</wp:posOffset>
          </wp:positionH>
          <wp:positionV relativeFrom="paragraph">
            <wp:posOffset>-782955</wp:posOffset>
          </wp:positionV>
          <wp:extent cx="542925" cy="533400"/>
          <wp:effectExtent l="0" t="0" r="0" b="0"/>
          <wp:wrapNone/>
          <wp:docPr id="2" name="Picture" descr="Noticias - Azkoitiko Ud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Noticias - Azkoitiko Udala"/>
                  <pic:cNvPicPr>
                    <a:picLocks noChangeAspect="1" noChangeArrowheads="1"/>
                  </pic:cNvPicPr>
                </pic:nvPicPr>
                <pic:blipFill>
                  <a:blip r:embed="rId2"/>
                  <a:stretch>
                    <a:fillRect/>
                  </a:stretch>
                </pic:blipFill>
                <pic:spPr bwMode="auto">
                  <a:xfrm>
                    <a:off x="0" y="0"/>
                    <a:ext cx="542925" cy="53340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7">
          <wp:simplePos x="0" y="0"/>
          <wp:positionH relativeFrom="margin">
            <wp:posOffset>8263890</wp:posOffset>
          </wp:positionH>
          <wp:positionV relativeFrom="paragraph">
            <wp:posOffset>-821055</wp:posOffset>
          </wp:positionV>
          <wp:extent cx="628650" cy="628650"/>
          <wp:effectExtent l="0" t="0" r="0" b="0"/>
          <wp:wrapNone/>
          <wp:docPr id="3" name="Picture" descr="SAN ANDRES | anaitasuna-kak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SAN ANDRES | anaitasuna-kakute"/>
                  <pic:cNvPicPr>
                    <a:picLocks noChangeAspect="1" noChangeArrowheads="1"/>
                  </pic:cNvPicPr>
                </pic:nvPicPr>
                <pic:blipFill>
                  <a:blip r:embed="rId3"/>
                  <a:stretch>
                    <a:fillRect/>
                  </a:stretch>
                </pic:blipFill>
                <pic:spPr bwMode="auto">
                  <a:xfrm>
                    <a:off x="0" y="0"/>
                    <a:ext cx="628650" cy="628650"/>
                  </a:xfrm>
                  <a:prstGeom prst="rect">
                    <a:avLst/>
                  </a:prstGeom>
                  <a:noFill/>
                  <a:ln w="9525">
                    <a:noFill/>
                    <a:miter lim="800000"/>
                    <a:headEnd/>
                    <a:tailEnd/>
                  </a:ln>
                </pic:spPr>
              </pic:pic>
            </a:graphicData>
          </a:graphic>
        </wp:anchor>
      </w:drawing>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Bdr>
        <w:bottom w:val="single" w:sz="4" w:space="1" w:color="00000A"/>
      </w:pBdr>
      <w:jc w:val="center"/>
    </w:pPr>
    <w:r>
      <w:rPr>
        <w:rFonts w:ascii="Verdana" w:hAnsi="Verdana"/>
        <w:sz w:val="30"/>
        <w:szCs w:val="30"/>
      </w:rPr>
      <w:t>USTIAKETA IDEIA NAGUSIAK</w:t>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Bdr>
        <w:bottom w:val="single" w:sz="4" w:space="1" w:color="00000A"/>
      </w:pBdr>
      <w:jc w:val="center"/>
    </w:pPr>
    <w:r>
      <w:rPr>
        <w:rFonts w:ascii="Verdana" w:hAnsi="Verdana"/>
        <w:sz w:val="30"/>
        <w:szCs w:val="30"/>
      </w:rPr>
      <w:t>USTIAKETA IDEIA NAGUSIAK</w:t>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Bdr>
        <w:bottom w:val="single" w:sz="4" w:space="1" w:color="00000A"/>
      </w:pBdr>
      <w:jc w:val="center"/>
    </w:pPr>
    <w:r>
      <w:rPr>
        <w:rFonts w:ascii="Verdana" w:hAnsi="Verdana"/>
        <w:sz w:val="30"/>
        <w:szCs w:val="30"/>
      </w:rPr>
      <w:t>USTIAKETA IDEIA NAGUSIAK</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f09d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rPr/>
  </w:style>
  <w:style w:type="character" w:styleId="GoiburuaKar" w:customStyle="1">
    <w:name w:val="Goiburua Kar"/>
    <w:basedOn w:val="DefaultParagraphFont"/>
    <w:link w:val="Goiburua"/>
    <w:uiPriority w:val="99"/>
    <w:rsid w:val="00001d07"/>
    <w:rPr/>
  </w:style>
  <w:style w:type="character" w:styleId="OrrioinaKar" w:customStyle="1">
    <w:name w:val="Orri-oina Kar"/>
    <w:basedOn w:val="DefaultParagraphFont"/>
    <w:link w:val="Orri-oina"/>
    <w:uiPriority w:val="99"/>
    <w:rsid w:val="00001d07"/>
    <w:rPr/>
  </w:style>
  <w:style w:type="character" w:styleId="BunbuiloarentestuaKar" w:customStyle="1">
    <w:name w:val="Bunbuiloaren testua Kar"/>
    <w:basedOn w:val="DefaultParagraphFont"/>
    <w:link w:val="Bunbuiloarentestua"/>
    <w:uiPriority w:val="99"/>
    <w:semiHidden/>
    <w:rsid w:val="00f737da"/>
    <w:rPr>
      <w:rFonts w:ascii="Segoe UI" w:hAnsi="Segoe UI" w:cs="Segoe UI"/>
      <w:sz w:val="18"/>
      <w:szCs w:val="18"/>
    </w:rPr>
  </w:style>
  <w:style w:type="character" w:styleId="ListLabel1">
    <w:name w:val="ListLabel 1"/>
    <w:rPr>
      <w:rFonts w:cs="Courier New"/>
    </w:rPr>
  </w:style>
  <w:style w:type="character" w:styleId="ListLabel2">
    <w:name w:val="ListLabel 2"/>
    <w:rPr>
      <w:rFonts w:eastAsia="Calibri" w:cs="Calibri"/>
    </w:rPr>
  </w:style>
  <w:style w:type="character" w:styleId="ListLabel3">
    <w:name w:val="ListLabel 3"/>
    <w:rPr>
      <w:rFonts w:eastAsia="Calibri" w:cs=""/>
    </w:rPr>
  </w:style>
  <w:style w:type="paragraph" w:styleId="Encabezado">
    <w:name w:val="Encabezado"/>
    <w:basedOn w:val="Normal"/>
    <w:next w:val="Cuerpodetexto"/>
    <w:pPr>
      <w:keepNext/>
      <w:spacing w:before="240" w:after="120"/>
    </w:pPr>
    <w:rPr>
      <w:rFonts w:ascii="Liberation Sans" w:hAnsi="Liberation Sans" w:eastAsia="Microsoft YaHei" w:cs="Arial Unicode M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Unicode MS"/>
    </w:rPr>
  </w:style>
  <w:style w:type="paragraph" w:styleId="Pie">
    <w:name w:val="Pie"/>
    <w:basedOn w:val="Normal"/>
    <w:pPr>
      <w:suppressLineNumbers/>
      <w:spacing w:before="120" w:after="120"/>
    </w:pPr>
    <w:rPr>
      <w:rFonts w:cs="Arial Unicode MS"/>
      <w:i/>
      <w:iCs/>
      <w:sz w:val="24"/>
      <w:szCs w:val="24"/>
    </w:rPr>
  </w:style>
  <w:style w:type="paragraph" w:styleId="Ndice">
    <w:name w:val="Índice"/>
    <w:basedOn w:val="Normal"/>
    <w:pPr>
      <w:suppressLineNumbers/>
    </w:pPr>
    <w:rPr>
      <w:rFonts w:cs="Arial Unicode MS"/>
    </w:rPr>
  </w:style>
  <w:style w:type="paragraph" w:styleId="ListParagraph">
    <w:name w:val="List Paragraph"/>
    <w:basedOn w:val="Normal"/>
    <w:uiPriority w:val="34"/>
    <w:qFormat/>
    <w:rsid w:val="00d45549"/>
    <w:pPr>
      <w:spacing w:before="0" w:after="200"/>
      <w:ind w:left="720" w:hanging="0"/>
      <w:contextualSpacing/>
    </w:pPr>
    <w:rPr/>
  </w:style>
  <w:style w:type="paragraph" w:styleId="Encabezamiento">
    <w:name w:val="Encabezamiento"/>
    <w:basedOn w:val="Normal"/>
    <w:link w:val="GoiburuaKar"/>
    <w:uiPriority w:val="99"/>
    <w:unhideWhenUsed/>
    <w:rsid w:val="00001d07"/>
    <w:pPr>
      <w:tabs>
        <w:tab w:val="center" w:pos="4252" w:leader="none"/>
        <w:tab w:val="right" w:pos="8504" w:leader="none"/>
      </w:tabs>
      <w:spacing w:lineRule="auto" w:line="240" w:before="0" w:after="0"/>
    </w:pPr>
    <w:rPr/>
  </w:style>
  <w:style w:type="paragraph" w:styleId="Piedepgina">
    <w:name w:val="Pie de página"/>
    <w:basedOn w:val="Normal"/>
    <w:link w:val="Orri-oinaKar"/>
    <w:uiPriority w:val="99"/>
    <w:unhideWhenUsed/>
    <w:rsid w:val="00001d07"/>
    <w:pPr>
      <w:tabs>
        <w:tab w:val="center" w:pos="4252" w:leader="none"/>
        <w:tab w:val="right" w:pos="8504" w:leader="none"/>
      </w:tabs>
      <w:spacing w:lineRule="auto" w:line="240" w:before="0" w:after="0"/>
    </w:pPr>
    <w:rPr/>
  </w:style>
  <w:style w:type="paragraph" w:styleId="BalloonText">
    <w:name w:val="Balloon Text"/>
    <w:basedOn w:val="Normal"/>
    <w:link w:val="BunbuiloarentestuaKar"/>
    <w:uiPriority w:val="99"/>
    <w:semiHidden/>
    <w:unhideWhenUsed/>
    <w:rsid w:val="00f737da"/>
    <w:pPr>
      <w:spacing w:lineRule="auto" w:line="240" w:before="0" w:after="0"/>
    </w:pPr>
    <w:rPr>
      <w:rFonts w:ascii="Segoe UI" w:hAnsi="Segoe UI" w:cs="Segoe UI"/>
      <w:sz w:val="18"/>
      <w:szCs w:val="18"/>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ulanormala">
    <w:name w:val="Normal Table"/>
    <w:uiPriority w:val="99"/>
    <w:semiHidden/>
    <w:unhideWhenUsed/>
    <w:tblPr>
      <w:tblInd w:type="dxa" w:w="0"/>
      <w:tblCellMar>
        <w:top w:w="0" w:type="dxa"/>
        <w:left w:w="108" w:type="dxa"/>
        <w:bottom w:w="0" w:type="dxa"/>
        <w:right w:w="108" w:type="dxa"/>
      </w:tblCellMar>
    </w:tblPr>
  </w:style>
  <w:style w:type="table" w:styleId="Saretaduntaula">
    <w:name w:val="Table Grid"/>
    <w:basedOn w:val="Taulanormala"/>
    <w:uiPriority w:val="59"/>
    <w:rsid w:val="008e40cf"/>
    <w:pPr>
      <w:spacing w:lineRule="auto" w:line="240" w:after="0"/>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g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2021-10-25T07:32:00Z</dcterms:created>
  <dc:creator>SORTU1</dc:creator>
  <dc:language>es-ES</dc:language>
  <cp:lastModifiedBy>Susana</cp:lastModifiedBy>
  <cp:lastPrinted>2021-10-25T07:31:00Z</cp:lastPrinted>
  <dcterms:modified xsi:type="dcterms:W3CDTF">2021-10-25T07:32:00Z</dcterms:modified>
  <cp:revision>2</cp:revision>
</cp:coreProperties>
</file>